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6671EB70" w:rsidR="00942616" w:rsidRPr="001725F3" w:rsidRDefault="00942616" w:rsidP="00832A27">
      <w:pPr>
        <w:tabs>
          <w:tab w:val="left" w:pos="3465"/>
        </w:tabs>
        <w:spacing w:line="360" w:lineRule="auto"/>
        <w:jc w:val="both"/>
        <w:rPr>
          <w:rFonts w:ascii="Palatino Linotype" w:hAnsi="Palatino Linotype"/>
          <w:color w:val="000000" w:themeColor="text1"/>
        </w:rPr>
      </w:pPr>
      <w:bookmarkStart w:id="0" w:name="_GoBack"/>
      <w:bookmarkEnd w:id="0"/>
      <w:r w:rsidRPr="001725F3">
        <w:rPr>
          <w:rFonts w:ascii="Palatino Linotype" w:hAnsi="Palatino Linotype"/>
          <w:color w:val="000000" w:themeColor="text1"/>
        </w:rPr>
        <w:t xml:space="preserve">Resolución del Pleno del Instituto de Transparencia, Acceso a la Información Pública y Protección de Datos Personales del Estado de México y Municipios, con domicilio en Metepec, Estado de México; de fecha </w:t>
      </w:r>
      <w:r w:rsidR="0058635C" w:rsidRPr="001725F3">
        <w:rPr>
          <w:rFonts w:ascii="Palatino Linotype" w:hAnsi="Palatino Linotype"/>
          <w:color w:val="000000" w:themeColor="text1"/>
        </w:rPr>
        <w:t xml:space="preserve">nueve </w:t>
      </w:r>
      <w:r w:rsidR="008B50B0">
        <w:rPr>
          <w:rFonts w:ascii="Palatino Linotype" w:hAnsi="Palatino Linotype"/>
          <w:color w:val="000000" w:themeColor="text1"/>
        </w:rPr>
        <w:t xml:space="preserve">(09) </w:t>
      </w:r>
      <w:r w:rsidR="0058635C" w:rsidRPr="001725F3">
        <w:rPr>
          <w:rFonts w:ascii="Palatino Linotype" w:hAnsi="Palatino Linotype"/>
          <w:color w:val="000000" w:themeColor="text1"/>
        </w:rPr>
        <w:t>de octubre</w:t>
      </w:r>
      <w:r w:rsidR="00844CA2" w:rsidRPr="001725F3">
        <w:rPr>
          <w:rFonts w:ascii="Palatino Linotype" w:hAnsi="Palatino Linotype"/>
          <w:color w:val="000000" w:themeColor="text1"/>
        </w:rPr>
        <w:t xml:space="preserve"> </w:t>
      </w:r>
      <w:r w:rsidRPr="001725F3">
        <w:rPr>
          <w:rFonts w:ascii="Palatino Linotype" w:hAnsi="Palatino Linotype"/>
          <w:color w:val="000000" w:themeColor="text1"/>
        </w:rPr>
        <w:t>de dos mil veinticuatro.</w:t>
      </w:r>
    </w:p>
    <w:p w14:paraId="7A47408F" w14:textId="77777777" w:rsidR="00942616" w:rsidRPr="001725F3" w:rsidRDefault="00942616" w:rsidP="00832A27">
      <w:pPr>
        <w:tabs>
          <w:tab w:val="left" w:pos="3465"/>
        </w:tabs>
        <w:spacing w:line="360" w:lineRule="auto"/>
        <w:jc w:val="both"/>
        <w:rPr>
          <w:rFonts w:ascii="Palatino Linotype" w:hAnsi="Palatino Linotype"/>
          <w:color w:val="000000" w:themeColor="text1"/>
        </w:rPr>
      </w:pPr>
    </w:p>
    <w:p w14:paraId="1A849A4C" w14:textId="0A5EB9CC" w:rsidR="00942616" w:rsidRPr="001725F3" w:rsidRDefault="001125D8" w:rsidP="00832A27">
      <w:pPr>
        <w:spacing w:line="360" w:lineRule="auto"/>
        <w:jc w:val="both"/>
        <w:rPr>
          <w:rFonts w:ascii="Palatino Linotype" w:hAnsi="Palatino Linotype"/>
          <w:color w:val="000000" w:themeColor="text1"/>
        </w:rPr>
      </w:pPr>
      <w:r w:rsidRPr="001725F3">
        <w:rPr>
          <w:rFonts w:ascii="Palatino Linotype" w:hAnsi="Palatino Linotype"/>
          <w:b/>
          <w:color w:val="000000" w:themeColor="text1"/>
        </w:rPr>
        <w:t xml:space="preserve">VISTAS </w:t>
      </w:r>
      <w:r w:rsidRPr="001725F3">
        <w:rPr>
          <w:rFonts w:ascii="Palatino Linotype" w:hAnsi="Palatino Linotype"/>
          <w:color w:val="000000" w:themeColor="text1"/>
        </w:rPr>
        <w:t>las constancias para resolver el recurso de revi</w:t>
      </w:r>
      <w:r w:rsidR="00D05A0E" w:rsidRPr="001725F3">
        <w:rPr>
          <w:rFonts w:ascii="Palatino Linotype" w:hAnsi="Palatino Linotype"/>
          <w:color w:val="000000" w:themeColor="text1"/>
        </w:rPr>
        <w:t>sión</w:t>
      </w:r>
      <w:r w:rsidR="008B50B0">
        <w:rPr>
          <w:rFonts w:ascii="Palatino Linotype" w:hAnsi="Palatino Linotype"/>
          <w:color w:val="000000" w:themeColor="text1"/>
        </w:rPr>
        <w:t xml:space="preserve"> </w:t>
      </w:r>
      <w:r w:rsidR="008B50B0">
        <w:rPr>
          <w:rFonts w:ascii="Palatino Linotype" w:hAnsi="Palatino Linotype" w:cs="Arial"/>
          <w:b/>
          <w:bCs/>
          <w:sz w:val="22"/>
          <w:szCs w:val="22"/>
          <w:lang w:eastAsia="es-MX"/>
        </w:rPr>
        <w:t>05173/INFOEM/IP/RR/2024,</w:t>
      </w:r>
      <w:r w:rsidR="00D05A0E" w:rsidRPr="001725F3">
        <w:rPr>
          <w:rFonts w:ascii="Palatino Linotype" w:hAnsi="Palatino Linotype"/>
          <w:color w:val="000000" w:themeColor="text1"/>
        </w:rPr>
        <w:t xml:space="preserve"> presentado por </w:t>
      </w:r>
      <w:r w:rsidR="001176B0" w:rsidRPr="001725F3">
        <w:rPr>
          <w:rFonts w:ascii="Palatino Linotype" w:hAnsi="Palatino Linotype"/>
          <w:bCs/>
          <w:color w:val="000000" w:themeColor="text1"/>
        </w:rPr>
        <w:t>una persona que no aportó datos de identificación</w:t>
      </w:r>
      <w:r w:rsidR="0058635C" w:rsidRPr="001725F3">
        <w:rPr>
          <w:rFonts w:ascii="Palatino Linotype" w:hAnsi="Palatino Linotype"/>
          <w:color w:val="000000" w:themeColor="text1"/>
        </w:rPr>
        <w:t xml:space="preserve"> </w:t>
      </w:r>
      <w:r w:rsidR="00D05A0E" w:rsidRPr="001725F3">
        <w:rPr>
          <w:rFonts w:ascii="Palatino Linotype" w:hAnsi="Palatino Linotype"/>
          <w:color w:val="000000" w:themeColor="text1"/>
        </w:rPr>
        <w:t>en lo sucesivo l</w:t>
      </w:r>
      <w:r w:rsidR="007B5D7C" w:rsidRPr="001725F3">
        <w:rPr>
          <w:rFonts w:ascii="Palatino Linotype" w:hAnsi="Palatino Linotype"/>
          <w:color w:val="000000" w:themeColor="text1"/>
        </w:rPr>
        <w:t>a</w:t>
      </w:r>
      <w:r w:rsidR="00D05A0E" w:rsidRPr="001725F3">
        <w:rPr>
          <w:rFonts w:ascii="Palatino Linotype" w:hAnsi="Palatino Linotype"/>
          <w:color w:val="000000" w:themeColor="text1"/>
        </w:rPr>
        <w:t xml:space="preserve"> R</w:t>
      </w:r>
      <w:r w:rsidRPr="001725F3">
        <w:rPr>
          <w:rFonts w:ascii="Palatino Linotype" w:hAnsi="Palatino Linotype"/>
          <w:color w:val="000000" w:themeColor="text1"/>
        </w:rPr>
        <w:t>ecurrente</w:t>
      </w:r>
      <w:r w:rsidR="00A731FE" w:rsidRPr="001725F3">
        <w:rPr>
          <w:rFonts w:ascii="Palatino Linotype" w:hAnsi="Palatino Linotype"/>
          <w:color w:val="000000" w:themeColor="text1"/>
        </w:rPr>
        <w:t>, en contra de la respuesta otorgada a la solicitud de información</w:t>
      </w:r>
      <w:r w:rsidR="004965A6" w:rsidRPr="001725F3">
        <w:rPr>
          <w:rFonts w:ascii="Palatino Linotype" w:hAnsi="Palatino Linotype"/>
          <w:color w:val="000000" w:themeColor="text1"/>
        </w:rPr>
        <w:t xml:space="preserve"> con número de folio</w:t>
      </w:r>
      <w:r w:rsidR="00A731FE" w:rsidRPr="001725F3">
        <w:rPr>
          <w:rFonts w:ascii="Palatino Linotype" w:hAnsi="Palatino Linotype"/>
          <w:color w:val="000000" w:themeColor="text1"/>
        </w:rPr>
        <w:t xml:space="preserve"> </w:t>
      </w:r>
      <w:r w:rsidR="001176B0" w:rsidRPr="001725F3">
        <w:rPr>
          <w:rFonts w:ascii="Palatino Linotype" w:hAnsi="Palatino Linotype" w:cs="Arial"/>
          <w:b/>
          <w:bCs/>
          <w:color w:val="000000" w:themeColor="text1"/>
          <w:lang w:eastAsia="es-MX"/>
        </w:rPr>
        <w:t>00010/IMCUFIDETOLUCA/IP/2024</w:t>
      </w:r>
      <w:r w:rsidRPr="001725F3">
        <w:rPr>
          <w:rFonts w:ascii="Palatino Linotype" w:hAnsi="Palatino Linotype"/>
          <w:color w:val="000000" w:themeColor="text1"/>
        </w:rPr>
        <w:t xml:space="preserve">, </w:t>
      </w:r>
      <w:r w:rsidR="00A731FE" w:rsidRPr="001725F3">
        <w:rPr>
          <w:rFonts w:ascii="Palatino Linotype" w:hAnsi="Palatino Linotype"/>
          <w:color w:val="000000" w:themeColor="text1"/>
        </w:rPr>
        <w:t>por parte</w:t>
      </w:r>
      <w:r w:rsidRPr="001725F3">
        <w:rPr>
          <w:rFonts w:ascii="Palatino Linotype" w:hAnsi="Palatino Linotype"/>
          <w:color w:val="000000" w:themeColor="text1"/>
        </w:rPr>
        <w:t xml:space="preserve"> de la </w:t>
      </w:r>
      <w:r w:rsidR="001176B0" w:rsidRPr="001725F3">
        <w:rPr>
          <w:rFonts w:ascii="Palatino Linotype" w:hAnsi="Palatino Linotype"/>
          <w:b/>
          <w:color w:val="000000" w:themeColor="text1"/>
        </w:rPr>
        <w:t>Instituto Municipal de Cultura Física y Deporte de Toluca</w:t>
      </w:r>
      <w:r w:rsidRPr="001725F3">
        <w:rPr>
          <w:rFonts w:ascii="Palatino Linotype" w:hAnsi="Palatino Linotype"/>
          <w:b/>
          <w:color w:val="000000" w:themeColor="text1"/>
        </w:rPr>
        <w:t xml:space="preserve"> </w:t>
      </w:r>
      <w:r w:rsidRPr="001725F3">
        <w:rPr>
          <w:rFonts w:ascii="Palatino Linotype" w:hAnsi="Palatino Linotype"/>
          <w:color w:val="000000" w:themeColor="text1"/>
        </w:rPr>
        <w:t>en adelante el Sujeto Obligado; Se emite la presente resolución</w:t>
      </w:r>
      <w:r w:rsidR="0074431C" w:rsidRPr="001725F3">
        <w:rPr>
          <w:rFonts w:ascii="Palatino Linotype" w:hAnsi="Palatino Linotype"/>
          <w:color w:val="000000" w:themeColor="text1"/>
        </w:rPr>
        <w:t xml:space="preserve"> con base en los siguientes</w:t>
      </w:r>
      <w:r w:rsidRPr="001725F3">
        <w:rPr>
          <w:rFonts w:ascii="Palatino Linotype" w:hAnsi="Palatino Linotype"/>
          <w:color w:val="000000" w:themeColor="text1"/>
        </w:rPr>
        <w:t>:</w:t>
      </w:r>
    </w:p>
    <w:p w14:paraId="0070C9F7" w14:textId="77777777" w:rsidR="007B5D7C" w:rsidRPr="001725F3" w:rsidRDefault="007B5D7C" w:rsidP="00832A27">
      <w:pPr>
        <w:spacing w:line="360" w:lineRule="auto"/>
        <w:jc w:val="both"/>
        <w:rPr>
          <w:rFonts w:ascii="Palatino Linotype" w:hAnsi="Palatino Linotype"/>
          <w:color w:val="000000" w:themeColor="text1"/>
        </w:rPr>
      </w:pPr>
    </w:p>
    <w:p w14:paraId="27CF3736" w14:textId="77777777" w:rsidR="00942616" w:rsidRPr="001725F3" w:rsidRDefault="00942616" w:rsidP="00832A27">
      <w:pPr>
        <w:pStyle w:val="Ttulo1"/>
        <w:spacing w:before="0" w:line="360" w:lineRule="auto"/>
        <w:jc w:val="center"/>
        <w:rPr>
          <w:rFonts w:ascii="Palatino Linotype" w:hAnsi="Palatino Linotype"/>
          <w:b/>
          <w:color w:val="000000" w:themeColor="text1"/>
          <w:sz w:val="24"/>
          <w:szCs w:val="24"/>
        </w:rPr>
      </w:pPr>
      <w:bookmarkStart w:id="1" w:name="_Toc461555884"/>
      <w:bookmarkStart w:id="2" w:name="_Toc466371847"/>
      <w:bookmarkStart w:id="3" w:name="_Toc83128575"/>
      <w:r w:rsidRPr="001725F3">
        <w:rPr>
          <w:rFonts w:ascii="Palatino Linotype" w:hAnsi="Palatino Linotype"/>
          <w:b/>
          <w:color w:val="000000" w:themeColor="text1"/>
          <w:sz w:val="24"/>
          <w:szCs w:val="24"/>
        </w:rPr>
        <w:t>ANTECEDENTES</w:t>
      </w:r>
      <w:bookmarkEnd w:id="1"/>
      <w:bookmarkEnd w:id="2"/>
      <w:bookmarkEnd w:id="3"/>
    </w:p>
    <w:p w14:paraId="5385E88F" w14:textId="77777777" w:rsidR="00942616" w:rsidRPr="001725F3" w:rsidRDefault="00942616" w:rsidP="00832A27">
      <w:pPr>
        <w:spacing w:line="360" w:lineRule="auto"/>
        <w:rPr>
          <w:rFonts w:ascii="Palatino Linotype" w:hAnsi="Palatino Linotype"/>
          <w:color w:val="000000" w:themeColor="text1"/>
        </w:rPr>
      </w:pPr>
    </w:p>
    <w:p w14:paraId="0173BD2D" w14:textId="1B8B335E" w:rsidR="001125D8" w:rsidRPr="001725F3" w:rsidRDefault="000B03F3" w:rsidP="00832A27">
      <w:pPr>
        <w:pStyle w:val="Prrafodelista"/>
        <w:numPr>
          <w:ilvl w:val="0"/>
          <w:numId w:val="19"/>
        </w:numPr>
        <w:spacing w:line="360" w:lineRule="auto"/>
        <w:jc w:val="both"/>
        <w:rPr>
          <w:rFonts w:ascii="Palatino Linotype" w:eastAsia="Calibri" w:hAnsi="Palatino Linotype" w:cs="Arial"/>
          <w:b/>
          <w:color w:val="000000" w:themeColor="text1"/>
          <w:u w:val="single"/>
          <w:lang w:val="es-ES"/>
        </w:rPr>
      </w:pPr>
      <w:r w:rsidRPr="001725F3">
        <w:rPr>
          <w:rFonts w:ascii="Palatino Linotype" w:eastAsia="Calibri" w:hAnsi="Palatino Linotype" w:cs="Arial"/>
          <w:b/>
          <w:color w:val="000000" w:themeColor="text1"/>
          <w:u w:val="single"/>
          <w:lang w:val="es-ES"/>
        </w:rPr>
        <w:t>Solicitud de acceso a la información pública.</w:t>
      </w:r>
    </w:p>
    <w:p w14:paraId="53379CE6" w14:textId="1E585077" w:rsidR="00942616" w:rsidRPr="001725F3" w:rsidRDefault="00942616" w:rsidP="00832A27">
      <w:pPr>
        <w:pStyle w:val="Prrafodelista"/>
        <w:numPr>
          <w:ilvl w:val="0"/>
          <w:numId w:val="1"/>
        </w:numPr>
        <w:tabs>
          <w:tab w:val="left" w:pos="0"/>
        </w:tabs>
        <w:spacing w:line="360" w:lineRule="auto"/>
        <w:ind w:left="0" w:right="49" w:firstLine="0"/>
        <w:jc w:val="both"/>
        <w:rPr>
          <w:rFonts w:ascii="Palatino Linotype" w:eastAsia="Calibri" w:hAnsi="Palatino Linotype" w:cs="Arial"/>
          <w:color w:val="000000" w:themeColor="text1"/>
          <w:lang w:val="es-ES"/>
        </w:rPr>
      </w:pPr>
      <w:r w:rsidRPr="001725F3">
        <w:rPr>
          <w:rFonts w:ascii="Palatino Linotype" w:eastAsia="Calibri" w:hAnsi="Palatino Linotype" w:cs="Arial"/>
          <w:color w:val="000000" w:themeColor="text1"/>
          <w:lang w:val="es-ES"/>
        </w:rPr>
        <w:t>El día</w:t>
      </w:r>
      <w:r w:rsidR="00133699" w:rsidRPr="001725F3">
        <w:rPr>
          <w:rFonts w:ascii="Palatino Linotype" w:eastAsia="Calibri" w:hAnsi="Palatino Linotype" w:cs="Arial"/>
          <w:b/>
          <w:color w:val="000000" w:themeColor="text1"/>
          <w:lang w:val="es-ES"/>
        </w:rPr>
        <w:t xml:space="preserve"> </w:t>
      </w:r>
      <w:r w:rsidR="001176B0" w:rsidRPr="001725F3">
        <w:rPr>
          <w:rFonts w:ascii="Palatino Linotype" w:eastAsia="Calibri" w:hAnsi="Palatino Linotype" w:cs="Arial"/>
          <w:b/>
          <w:color w:val="000000" w:themeColor="text1"/>
          <w:lang w:val="es-ES"/>
        </w:rPr>
        <w:t>treinta y uno</w:t>
      </w:r>
      <w:r w:rsidR="0058635C" w:rsidRPr="001725F3">
        <w:rPr>
          <w:rFonts w:ascii="Palatino Linotype" w:eastAsia="Calibri" w:hAnsi="Palatino Linotype" w:cs="Arial"/>
          <w:b/>
          <w:color w:val="000000" w:themeColor="text1"/>
          <w:lang w:val="es-ES"/>
        </w:rPr>
        <w:t xml:space="preserve"> julio</w:t>
      </w:r>
      <w:r w:rsidR="001E27D8" w:rsidRPr="001725F3">
        <w:rPr>
          <w:rFonts w:ascii="Palatino Linotype" w:eastAsia="Calibri" w:hAnsi="Palatino Linotype" w:cs="Arial"/>
          <w:b/>
          <w:color w:val="000000" w:themeColor="text1"/>
          <w:lang w:val="es-ES"/>
        </w:rPr>
        <w:t xml:space="preserve"> de dos mil </w:t>
      </w:r>
      <w:r w:rsidR="0058635C" w:rsidRPr="001725F3">
        <w:rPr>
          <w:rFonts w:ascii="Palatino Linotype" w:eastAsia="Calibri" w:hAnsi="Palatino Linotype" w:cs="Arial"/>
          <w:b/>
          <w:color w:val="000000" w:themeColor="text1"/>
          <w:lang w:val="es-ES"/>
        </w:rPr>
        <w:t>veinticuatro</w:t>
      </w:r>
      <w:r w:rsidRPr="001725F3">
        <w:rPr>
          <w:rFonts w:ascii="Palatino Linotype" w:hAnsi="Palatino Linotype"/>
          <w:color w:val="000000" w:themeColor="text1"/>
        </w:rPr>
        <w:t>,</w:t>
      </w:r>
      <w:r w:rsidRPr="001725F3">
        <w:rPr>
          <w:rFonts w:ascii="Palatino Linotype" w:hAnsi="Palatino Linotype"/>
          <w:b/>
          <w:color w:val="000000" w:themeColor="text1"/>
        </w:rPr>
        <w:t xml:space="preserve"> </w:t>
      </w:r>
      <w:r w:rsidRPr="001725F3">
        <w:rPr>
          <w:rFonts w:ascii="Palatino Linotype" w:eastAsia="Calibri" w:hAnsi="Palatino Linotype" w:cs="Arial"/>
          <w:color w:val="000000" w:themeColor="text1"/>
          <w:lang w:val="es-ES"/>
        </w:rPr>
        <w:t xml:space="preserve">se presentó ante el </w:t>
      </w:r>
      <w:r w:rsidR="001125D8" w:rsidRPr="001725F3">
        <w:rPr>
          <w:rFonts w:ascii="Palatino Linotype" w:eastAsia="Calibri" w:hAnsi="Palatino Linotype" w:cs="Arial"/>
          <w:color w:val="000000" w:themeColor="text1"/>
          <w:lang w:val="es-ES"/>
        </w:rPr>
        <w:t>Sujeto Obligado</w:t>
      </w:r>
      <w:r w:rsidR="001125D8" w:rsidRPr="001725F3">
        <w:rPr>
          <w:rFonts w:ascii="Palatino Linotype" w:eastAsia="Calibri" w:hAnsi="Palatino Linotype" w:cs="Arial"/>
          <w:color w:val="000000" w:themeColor="text1"/>
        </w:rPr>
        <w:t xml:space="preserve"> </w:t>
      </w:r>
      <w:r w:rsidRPr="001725F3">
        <w:rPr>
          <w:rFonts w:ascii="Palatino Linotype" w:eastAsia="Calibri" w:hAnsi="Palatino Linotype" w:cs="Arial"/>
          <w:color w:val="000000" w:themeColor="text1"/>
        </w:rPr>
        <w:t>vía</w:t>
      </w:r>
      <w:r w:rsidR="001125D8" w:rsidRPr="001725F3">
        <w:rPr>
          <w:rFonts w:ascii="Palatino Linotype" w:eastAsia="Calibri" w:hAnsi="Palatino Linotype" w:cs="Arial"/>
          <w:color w:val="000000" w:themeColor="text1"/>
        </w:rPr>
        <w:t xml:space="preserve"> Sistema </w:t>
      </w:r>
      <w:r w:rsidR="001125D8" w:rsidRPr="001725F3">
        <w:rPr>
          <w:rFonts w:ascii="Palatino Linotype" w:eastAsia="Times New Roman" w:hAnsi="Palatino Linotype" w:cs="Arial"/>
          <w:color w:val="000000" w:themeColor="text1"/>
          <w:lang w:val="es-ES"/>
        </w:rPr>
        <w:t>de</w:t>
      </w:r>
      <w:r w:rsidR="001125D8" w:rsidRPr="001725F3">
        <w:rPr>
          <w:rFonts w:ascii="Palatino Linotype" w:eastAsia="Calibri" w:hAnsi="Palatino Linotype" w:cs="Arial"/>
          <w:color w:val="000000" w:themeColor="text1"/>
        </w:rPr>
        <w:t xml:space="preserve"> Acceso a la Información Mexiquense</w:t>
      </w:r>
      <w:r w:rsidR="0074431C" w:rsidRPr="001725F3">
        <w:rPr>
          <w:rFonts w:ascii="Palatino Linotype" w:eastAsia="Calibri" w:hAnsi="Palatino Linotype" w:cs="Arial"/>
          <w:color w:val="000000" w:themeColor="text1"/>
        </w:rPr>
        <w:t xml:space="preserve">, en adelante </w:t>
      </w:r>
      <w:r w:rsidRPr="001725F3">
        <w:rPr>
          <w:rFonts w:ascii="Palatino Linotype" w:eastAsia="Calibri" w:hAnsi="Palatino Linotype" w:cs="Arial"/>
          <w:color w:val="000000" w:themeColor="text1"/>
          <w:lang w:val="es-ES"/>
        </w:rPr>
        <w:t xml:space="preserve">SAIMEX, la </w:t>
      </w:r>
      <w:r w:rsidR="001125D8" w:rsidRPr="001725F3">
        <w:rPr>
          <w:rFonts w:ascii="Palatino Linotype" w:eastAsia="Calibri" w:hAnsi="Palatino Linotype" w:cs="Arial"/>
          <w:color w:val="000000" w:themeColor="text1"/>
          <w:lang w:val="es-ES"/>
        </w:rPr>
        <w:t xml:space="preserve">siguiente </w:t>
      </w:r>
      <w:r w:rsidRPr="001725F3">
        <w:rPr>
          <w:rFonts w:ascii="Palatino Linotype" w:eastAsia="Calibri" w:hAnsi="Palatino Linotype" w:cs="Arial"/>
          <w:color w:val="000000" w:themeColor="text1"/>
          <w:lang w:val="es-ES"/>
        </w:rPr>
        <w:t>solicitud de información pública:</w:t>
      </w:r>
    </w:p>
    <w:p w14:paraId="178B136D" w14:textId="77777777" w:rsidR="00942616" w:rsidRPr="001725F3" w:rsidRDefault="00942616" w:rsidP="00832A27">
      <w:pPr>
        <w:pStyle w:val="Prrafodelista"/>
        <w:spacing w:line="360" w:lineRule="auto"/>
        <w:ind w:left="0"/>
        <w:jc w:val="both"/>
        <w:rPr>
          <w:rFonts w:ascii="Palatino Linotype" w:eastAsia="Calibri" w:hAnsi="Palatino Linotype" w:cs="Arial"/>
          <w:color w:val="000000" w:themeColor="text1"/>
          <w:lang w:val="es-ES"/>
        </w:rPr>
      </w:pPr>
    </w:p>
    <w:p w14:paraId="4D74F757" w14:textId="775A13C7" w:rsidR="00942616" w:rsidRPr="001725F3" w:rsidRDefault="00942616" w:rsidP="00832A27">
      <w:pPr>
        <w:pStyle w:val="Prrafodelista"/>
        <w:spacing w:line="360" w:lineRule="auto"/>
        <w:ind w:left="425" w:right="476"/>
        <w:jc w:val="both"/>
        <w:rPr>
          <w:rFonts w:ascii="Palatino Linotype" w:hAnsi="Palatino Linotype"/>
          <w:color w:val="000000" w:themeColor="text1"/>
        </w:rPr>
      </w:pPr>
      <w:r w:rsidRPr="001725F3">
        <w:rPr>
          <w:rFonts w:ascii="Palatino Linotype" w:hAnsi="Palatino Linotype"/>
          <w:i/>
          <w:color w:val="000000" w:themeColor="text1"/>
        </w:rPr>
        <w:t>“</w:t>
      </w:r>
      <w:r w:rsidR="001176B0" w:rsidRPr="001725F3">
        <w:rPr>
          <w:rFonts w:ascii="Palatino Linotype" w:hAnsi="Palatino Linotype"/>
          <w:i/>
          <w:color w:val="000000" w:themeColor="text1"/>
        </w:rPr>
        <w:t>Relación de mercados, oficinas públicas y áreas deportivas municipales con ubicación y consumo de energía eléctrica. Señalar si tiene adeudo con la Comisión Federal de Electricidad y en su caso el monto de adeudo.</w:t>
      </w:r>
      <w:r w:rsidRPr="001725F3">
        <w:rPr>
          <w:rFonts w:ascii="Palatino Linotype" w:hAnsi="Palatino Linotype"/>
          <w:i/>
          <w:color w:val="000000" w:themeColor="text1"/>
        </w:rPr>
        <w:t>”</w:t>
      </w:r>
    </w:p>
    <w:p w14:paraId="1B41AE08" w14:textId="77777777" w:rsidR="00942616" w:rsidRPr="001725F3" w:rsidRDefault="00942616" w:rsidP="00832A27">
      <w:pPr>
        <w:pStyle w:val="Prrafodelista"/>
        <w:spacing w:line="360" w:lineRule="auto"/>
        <w:ind w:left="851" w:right="34"/>
        <w:jc w:val="both"/>
        <w:rPr>
          <w:rFonts w:ascii="Palatino Linotype" w:hAnsi="Palatino Linotype"/>
          <w:color w:val="000000" w:themeColor="text1"/>
        </w:rPr>
      </w:pPr>
    </w:p>
    <w:p w14:paraId="41BE3230" w14:textId="77777777" w:rsidR="00942616" w:rsidRPr="001725F3" w:rsidRDefault="00942616" w:rsidP="00832A27">
      <w:pPr>
        <w:pStyle w:val="Prrafodelista"/>
        <w:numPr>
          <w:ilvl w:val="0"/>
          <w:numId w:val="23"/>
        </w:numPr>
        <w:tabs>
          <w:tab w:val="left" w:pos="0"/>
        </w:tabs>
        <w:spacing w:line="360" w:lineRule="auto"/>
        <w:ind w:left="709" w:right="51"/>
        <w:jc w:val="both"/>
        <w:rPr>
          <w:rFonts w:ascii="Palatino Linotype" w:hAnsi="Palatino Linotype"/>
          <w:color w:val="000000" w:themeColor="text1"/>
        </w:rPr>
      </w:pPr>
      <w:r w:rsidRPr="001725F3">
        <w:rPr>
          <w:rFonts w:ascii="Palatino Linotype" w:eastAsia="Times New Roman" w:hAnsi="Palatino Linotype" w:cs="Arial"/>
          <w:color w:val="000000" w:themeColor="text1"/>
          <w:lang w:val="es-ES"/>
        </w:rPr>
        <w:lastRenderedPageBreak/>
        <w:t xml:space="preserve">Se eligió como </w:t>
      </w:r>
      <w:r w:rsidRPr="001725F3">
        <w:rPr>
          <w:rFonts w:ascii="Palatino Linotype" w:hAnsi="Palatino Linotype"/>
          <w:color w:val="000000" w:themeColor="text1"/>
        </w:rPr>
        <w:t>modalidad</w:t>
      </w:r>
      <w:r w:rsidRPr="001725F3">
        <w:rPr>
          <w:rFonts w:ascii="Palatino Linotype" w:eastAsia="Times New Roman" w:hAnsi="Palatino Linotype" w:cs="Arial"/>
          <w:color w:val="000000" w:themeColor="text1"/>
          <w:lang w:val="es-ES"/>
        </w:rPr>
        <w:t xml:space="preserve"> de entrega de la información</w:t>
      </w:r>
      <w:r w:rsidRPr="001725F3">
        <w:rPr>
          <w:rFonts w:ascii="Palatino Linotype" w:hAnsi="Palatino Linotype"/>
          <w:color w:val="000000" w:themeColor="text1"/>
        </w:rPr>
        <w:t xml:space="preserve">: A través del </w:t>
      </w:r>
      <w:r w:rsidRPr="001725F3">
        <w:rPr>
          <w:rFonts w:ascii="Palatino Linotype" w:hAnsi="Palatino Linotype"/>
          <w:b/>
          <w:color w:val="000000" w:themeColor="text1"/>
        </w:rPr>
        <w:t>SAIMEX.</w:t>
      </w:r>
    </w:p>
    <w:p w14:paraId="72E3469D" w14:textId="7C34D316" w:rsidR="001125D8" w:rsidRPr="001725F3" w:rsidRDefault="001176B0" w:rsidP="00832A27">
      <w:pPr>
        <w:pStyle w:val="Prrafodelista"/>
        <w:numPr>
          <w:ilvl w:val="0"/>
          <w:numId w:val="2"/>
        </w:numPr>
        <w:tabs>
          <w:tab w:val="left" w:pos="0"/>
        </w:tabs>
        <w:spacing w:line="360" w:lineRule="auto"/>
        <w:ind w:left="709" w:right="51"/>
        <w:jc w:val="both"/>
        <w:rPr>
          <w:rFonts w:ascii="Palatino Linotype" w:hAnsi="Palatino Linotype"/>
          <w:b/>
          <w:color w:val="000000" w:themeColor="text1"/>
          <w:u w:val="single"/>
        </w:rPr>
      </w:pPr>
      <w:r w:rsidRPr="001725F3">
        <w:rPr>
          <w:rFonts w:ascii="Palatino Linotype" w:hAnsi="Palatino Linotype"/>
          <w:b/>
          <w:color w:val="000000" w:themeColor="text1"/>
          <w:u w:val="single"/>
        </w:rPr>
        <w:t>Declinación de incompetencia y r</w:t>
      </w:r>
      <w:r w:rsidR="000B03F3" w:rsidRPr="001725F3">
        <w:rPr>
          <w:rFonts w:ascii="Palatino Linotype" w:hAnsi="Palatino Linotype"/>
          <w:b/>
          <w:color w:val="000000" w:themeColor="text1"/>
          <w:u w:val="single"/>
        </w:rPr>
        <w:t>espuesta del Sujeto Obligado</w:t>
      </w:r>
      <w:r w:rsidR="003C236F" w:rsidRPr="001725F3">
        <w:rPr>
          <w:rFonts w:ascii="Palatino Linotype" w:hAnsi="Palatino Linotype"/>
          <w:b/>
          <w:color w:val="000000" w:themeColor="text1"/>
          <w:u w:val="single"/>
        </w:rPr>
        <w:t xml:space="preserve">. </w:t>
      </w:r>
    </w:p>
    <w:p w14:paraId="1192E9E8" w14:textId="71A24D36" w:rsidR="001176B0" w:rsidRPr="001725F3" w:rsidRDefault="008D3A70" w:rsidP="00832A27">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1725F3">
        <w:rPr>
          <w:rFonts w:ascii="Palatino Linotype" w:hAnsi="Palatino Linotype" w:cs="Arial"/>
          <w:color w:val="000000" w:themeColor="text1"/>
        </w:rPr>
        <w:t xml:space="preserve">El </w:t>
      </w:r>
      <w:r w:rsidRPr="001725F3">
        <w:rPr>
          <w:rFonts w:ascii="Palatino Linotype" w:hAnsi="Palatino Linotype" w:cs="Arial"/>
          <w:b/>
          <w:color w:val="000000" w:themeColor="text1"/>
        </w:rPr>
        <w:t>seis de agosto de dos mil veinticuatro</w:t>
      </w:r>
      <w:r w:rsidRPr="001725F3">
        <w:rPr>
          <w:rFonts w:ascii="Palatino Linotype" w:hAnsi="Palatino Linotype" w:cs="Arial"/>
          <w:color w:val="000000" w:themeColor="text1"/>
        </w:rPr>
        <w:t>, el Sujeto Obligado realizó una declinación de incompetencia parcial, por lo que hace a mercados y oficinas públicas, orientando al particular para dirigir su solicitud al Ayuntamiento de Toluca; toda vez que, el Instituto Municipal de Cultura Física y Deporte Dé Toluca es un Organismo Público Descentralizado con personalidad jurídica y patrimonio 'propio, por lo que únicamente el IMCUFIDET es competente a entregar lo referente a las áreas deportivas municipales que cubre el pago de servicios eléctricos.</w:t>
      </w:r>
    </w:p>
    <w:p w14:paraId="4C2426F2" w14:textId="77777777" w:rsidR="001176B0" w:rsidRPr="001725F3" w:rsidRDefault="001176B0" w:rsidP="00832A27">
      <w:pPr>
        <w:pStyle w:val="Prrafodelista"/>
        <w:tabs>
          <w:tab w:val="left" w:pos="0"/>
        </w:tabs>
        <w:spacing w:line="360" w:lineRule="auto"/>
        <w:ind w:left="0" w:right="49"/>
        <w:jc w:val="both"/>
        <w:rPr>
          <w:rFonts w:ascii="Palatino Linotype" w:hAnsi="Palatino Linotype" w:cs="Arial"/>
          <w:color w:val="000000" w:themeColor="text1"/>
        </w:rPr>
      </w:pPr>
    </w:p>
    <w:p w14:paraId="25112C50" w14:textId="76003DB5" w:rsidR="00844CA2" w:rsidRPr="001725F3" w:rsidRDefault="00942616" w:rsidP="00832A27">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1725F3">
        <w:rPr>
          <w:rFonts w:ascii="Palatino Linotype" w:hAnsi="Palatino Linotype" w:cs="Arial"/>
          <w:color w:val="000000" w:themeColor="text1"/>
        </w:rPr>
        <w:t>El</w:t>
      </w:r>
      <w:r w:rsidR="00133699" w:rsidRPr="001725F3">
        <w:rPr>
          <w:rFonts w:ascii="Palatino Linotype" w:hAnsi="Palatino Linotype" w:cs="Arial"/>
          <w:b/>
          <w:color w:val="000000" w:themeColor="text1"/>
        </w:rPr>
        <w:t xml:space="preserve"> </w:t>
      </w:r>
      <w:r w:rsidR="001176B0" w:rsidRPr="001725F3">
        <w:rPr>
          <w:rFonts w:ascii="Palatino Linotype" w:hAnsi="Palatino Linotype" w:cs="Arial"/>
          <w:b/>
          <w:color w:val="000000" w:themeColor="text1"/>
        </w:rPr>
        <w:t>veinte</w:t>
      </w:r>
      <w:r w:rsidR="001B3D05" w:rsidRPr="001725F3">
        <w:rPr>
          <w:rFonts w:ascii="Palatino Linotype" w:hAnsi="Palatino Linotype" w:cs="Arial"/>
          <w:b/>
          <w:color w:val="000000" w:themeColor="text1"/>
        </w:rPr>
        <w:t xml:space="preserve"> de agosto</w:t>
      </w:r>
      <w:r w:rsidR="001E27D8" w:rsidRPr="001725F3">
        <w:rPr>
          <w:rFonts w:ascii="Palatino Linotype" w:hAnsi="Palatino Linotype" w:cs="Arial"/>
          <w:b/>
          <w:color w:val="000000" w:themeColor="text1"/>
        </w:rPr>
        <w:t xml:space="preserve"> de dos mil </w:t>
      </w:r>
      <w:r w:rsidR="0058635C" w:rsidRPr="001725F3">
        <w:rPr>
          <w:rFonts w:ascii="Palatino Linotype" w:hAnsi="Palatino Linotype" w:cs="Arial"/>
          <w:b/>
          <w:color w:val="000000" w:themeColor="text1"/>
        </w:rPr>
        <w:t>veinticuatro</w:t>
      </w:r>
      <w:r w:rsidRPr="001725F3">
        <w:rPr>
          <w:rFonts w:ascii="Palatino Linotype" w:hAnsi="Palatino Linotype" w:cs="Arial"/>
          <w:color w:val="000000" w:themeColor="text1"/>
        </w:rPr>
        <w:t xml:space="preserve">, el </w:t>
      </w:r>
      <w:r w:rsidR="001125D8" w:rsidRPr="001725F3">
        <w:rPr>
          <w:rFonts w:ascii="Palatino Linotype" w:hAnsi="Palatino Linotype" w:cs="Arial"/>
          <w:color w:val="000000" w:themeColor="text1"/>
        </w:rPr>
        <w:t>Sujeto Obligado</w:t>
      </w:r>
      <w:r w:rsidRPr="001725F3">
        <w:rPr>
          <w:rFonts w:ascii="Palatino Linotype" w:hAnsi="Palatino Linotype" w:cs="Arial"/>
          <w:b/>
          <w:color w:val="000000" w:themeColor="text1"/>
        </w:rPr>
        <w:t>,</w:t>
      </w:r>
      <w:r w:rsidRPr="001725F3">
        <w:rPr>
          <w:rFonts w:ascii="Palatino Linotype" w:hAnsi="Palatino Linotype" w:cs="Arial"/>
          <w:color w:val="000000" w:themeColor="text1"/>
        </w:rPr>
        <w:t xml:space="preserve"> dio respuesta a través </w:t>
      </w:r>
      <w:r w:rsidR="001125D8" w:rsidRPr="001725F3">
        <w:rPr>
          <w:rFonts w:ascii="Palatino Linotype" w:hAnsi="Palatino Linotype" w:cs="Arial"/>
          <w:color w:val="000000" w:themeColor="text1"/>
        </w:rPr>
        <w:t>de</w:t>
      </w:r>
      <w:r w:rsidR="00CC5F38" w:rsidRPr="001725F3">
        <w:rPr>
          <w:rFonts w:ascii="Palatino Linotype" w:hAnsi="Palatino Linotype" w:cs="Arial"/>
          <w:color w:val="000000" w:themeColor="text1"/>
        </w:rPr>
        <w:t xml:space="preserve"> </w:t>
      </w:r>
      <w:r w:rsidR="001125D8" w:rsidRPr="001725F3">
        <w:rPr>
          <w:rFonts w:ascii="Palatino Linotype" w:hAnsi="Palatino Linotype" w:cs="Arial"/>
          <w:color w:val="000000" w:themeColor="text1"/>
        </w:rPr>
        <w:t>l</w:t>
      </w:r>
      <w:r w:rsidR="00CC5F38" w:rsidRPr="001725F3">
        <w:rPr>
          <w:rFonts w:ascii="Palatino Linotype" w:hAnsi="Palatino Linotype" w:cs="Arial"/>
          <w:color w:val="000000" w:themeColor="text1"/>
        </w:rPr>
        <w:t>os</w:t>
      </w:r>
      <w:r w:rsidR="001125D8" w:rsidRPr="001725F3">
        <w:rPr>
          <w:rFonts w:ascii="Palatino Linotype" w:hAnsi="Palatino Linotype" w:cs="Arial"/>
          <w:color w:val="000000" w:themeColor="text1"/>
        </w:rPr>
        <w:t xml:space="preserve"> </w:t>
      </w:r>
      <w:r w:rsidR="001125D8" w:rsidRPr="001725F3">
        <w:rPr>
          <w:rFonts w:ascii="Palatino Linotype" w:eastAsia="Calibri" w:hAnsi="Palatino Linotype" w:cs="Arial"/>
          <w:color w:val="000000" w:themeColor="text1"/>
          <w:lang w:val="es-ES"/>
        </w:rPr>
        <w:t>siguiente</w:t>
      </w:r>
      <w:r w:rsidR="00CC5F38" w:rsidRPr="001725F3">
        <w:rPr>
          <w:rFonts w:ascii="Palatino Linotype" w:eastAsia="Calibri" w:hAnsi="Palatino Linotype" w:cs="Arial"/>
          <w:color w:val="000000" w:themeColor="text1"/>
          <w:lang w:val="es-ES"/>
        </w:rPr>
        <w:t>s</w:t>
      </w:r>
      <w:r w:rsidR="001125D8" w:rsidRPr="001725F3">
        <w:rPr>
          <w:rFonts w:ascii="Palatino Linotype" w:hAnsi="Palatino Linotype" w:cs="Arial"/>
          <w:color w:val="000000" w:themeColor="text1"/>
        </w:rPr>
        <w:t xml:space="preserve"> archivo</w:t>
      </w:r>
      <w:r w:rsidR="00CC5F38" w:rsidRPr="001725F3">
        <w:rPr>
          <w:rFonts w:ascii="Palatino Linotype" w:hAnsi="Palatino Linotype" w:cs="Arial"/>
          <w:color w:val="000000" w:themeColor="text1"/>
        </w:rPr>
        <w:t>s</w:t>
      </w:r>
      <w:r w:rsidR="001125D8" w:rsidRPr="001725F3">
        <w:rPr>
          <w:rFonts w:ascii="Palatino Linotype" w:hAnsi="Palatino Linotype" w:cs="Arial"/>
          <w:color w:val="000000" w:themeColor="text1"/>
        </w:rPr>
        <w:t xml:space="preserve"> electrónico</w:t>
      </w:r>
      <w:r w:rsidR="00CC5F38" w:rsidRPr="001725F3">
        <w:rPr>
          <w:rFonts w:ascii="Palatino Linotype" w:hAnsi="Palatino Linotype" w:cs="Arial"/>
          <w:color w:val="000000" w:themeColor="text1"/>
        </w:rPr>
        <w:t>s</w:t>
      </w:r>
      <w:r w:rsidR="00844CA2" w:rsidRPr="001725F3">
        <w:rPr>
          <w:rFonts w:ascii="Palatino Linotype" w:hAnsi="Palatino Linotype" w:cs="Arial"/>
          <w:color w:val="000000" w:themeColor="text1"/>
        </w:rPr>
        <w:t xml:space="preserve">: </w:t>
      </w:r>
    </w:p>
    <w:p w14:paraId="0DC1457E" w14:textId="77777777" w:rsidR="008D3A70" w:rsidRPr="001725F3" w:rsidRDefault="008D3A70" w:rsidP="00832A27">
      <w:pPr>
        <w:pStyle w:val="Prrafodelista"/>
        <w:spacing w:line="360" w:lineRule="auto"/>
        <w:rPr>
          <w:rFonts w:ascii="Palatino Linotype" w:hAnsi="Palatino Linotype" w:cs="Arial"/>
          <w:color w:val="000000" w:themeColor="text1"/>
        </w:rPr>
      </w:pPr>
    </w:p>
    <w:p w14:paraId="7AD2B4EF" w14:textId="1DCFD14E" w:rsidR="006A0520" w:rsidRPr="001725F3" w:rsidRDefault="001176B0" w:rsidP="00832A27">
      <w:pPr>
        <w:pStyle w:val="Prrafodelista"/>
        <w:numPr>
          <w:ilvl w:val="0"/>
          <w:numId w:val="20"/>
        </w:numPr>
        <w:tabs>
          <w:tab w:val="left" w:pos="0"/>
        </w:tabs>
        <w:spacing w:line="360" w:lineRule="auto"/>
        <w:ind w:right="618"/>
        <w:jc w:val="both"/>
        <w:rPr>
          <w:rFonts w:ascii="Palatino Linotype" w:hAnsi="Palatino Linotype" w:cs="Arial"/>
          <w:b/>
          <w:color w:val="000000" w:themeColor="text1"/>
        </w:rPr>
      </w:pPr>
      <w:r w:rsidRPr="001725F3">
        <w:rPr>
          <w:rFonts w:ascii="Palatino Linotype" w:hAnsi="Palatino Linotype" w:cs="Arial"/>
          <w:b/>
          <w:color w:val="000000" w:themeColor="text1"/>
        </w:rPr>
        <w:t>000010</w:t>
      </w:r>
      <w:proofErr w:type="gramStart"/>
      <w:r w:rsidRPr="001725F3">
        <w:rPr>
          <w:rFonts w:ascii="Palatino Linotype" w:hAnsi="Palatino Linotype" w:cs="Arial"/>
          <w:b/>
          <w:color w:val="000000" w:themeColor="text1"/>
        </w:rPr>
        <w:t>.pdf</w:t>
      </w:r>
      <w:proofErr w:type="gramEnd"/>
      <w:r w:rsidR="00CC5F38" w:rsidRPr="001725F3">
        <w:rPr>
          <w:rFonts w:ascii="Palatino Linotype" w:hAnsi="Palatino Linotype" w:cs="Arial"/>
          <w:b/>
          <w:color w:val="000000" w:themeColor="text1"/>
        </w:rPr>
        <w:t xml:space="preserve">: </w:t>
      </w:r>
      <w:r w:rsidRPr="001725F3">
        <w:rPr>
          <w:rFonts w:ascii="Palatino Linotype" w:hAnsi="Palatino Linotype" w:cs="Arial"/>
          <w:color w:val="000000" w:themeColor="text1"/>
        </w:rPr>
        <w:t>que corresponde al oficio IMCUFIDET/CAF/0301/2024, suscrito por el Coordinador de Administración y Finanzas del IMCUFIDET, a través del cual informa los espacios o inmuebles, estatus de pago y adeudo de ser el caso por concepto de energía eléctrica.</w:t>
      </w:r>
    </w:p>
    <w:p w14:paraId="71FCCE90" w14:textId="77777777" w:rsidR="007C50BE" w:rsidRPr="001725F3" w:rsidRDefault="007C50BE" w:rsidP="00832A27">
      <w:pPr>
        <w:pStyle w:val="Prrafodelista"/>
        <w:tabs>
          <w:tab w:val="left" w:pos="0"/>
        </w:tabs>
        <w:spacing w:line="360" w:lineRule="auto"/>
        <w:ind w:left="709" w:right="51"/>
        <w:jc w:val="both"/>
        <w:rPr>
          <w:rFonts w:ascii="Palatino Linotype" w:hAnsi="Palatino Linotype" w:cs="Arial"/>
          <w:i/>
          <w:color w:val="000000" w:themeColor="text1"/>
        </w:rPr>
      </w:pPr>
    </w:p>
    <w:p w14:paraId="5949AA68" w14:textId="77777777" w:rsidR="000B03F3" w:rsidRPr="001725F3" w:rsidRDefault="000B03F3" w:rsidP="00832A27">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1725F3">
        <w:rPr>
          <w:rFonts w:ascii="Palatino Linotype" w:hAnsi="Palatino Linotype"/>
          <w:b/>
          <w:color w:val="000000" w:themeColor="text1"/>
          <w:u w:val="single"/>
        </w:rPr>
        <w:t>Recurso de Revisión (razones o motivos de inconformidad)</w:t>
      </w:r>
    </w:p>
    <w:p w14:paraId="30268E17" w14:textId="73CDE052" w:rsidR="00942616" w:rsidRPr="001725F3" w:rsidRDefault="00942616" w:rsidP="00832A2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1725F3">
        <w:rPr>
          <w:rFonts w:ascii="Palatino Linotype" w:eastAsia="Times New Roman" w:hAnsi="Palatino Linotype" w:cs="Arial"/>
          <w:color w:val="000000" w:themeColor="text1"/>
          <w:lang w:val="es-ES"/>
        </w:rPr>
        <w:t>El</w:t>
      </w:r>
      <w:r w:rsidR="00722086" w:rsidRPr="001725F3">
        <w:rPr>
          <w:rFonts w:ascii="Palatino Linotype" w:eastAsia="Times New Roman" w:hAnsi="Palatino Linotype" w:cs="Arial"/>
          <w:b/>
          <w:color w:val="000000" w:themeColor="text1"/>
          <w:lang w:val="es-ES"/>
        </w:rPr>
        <w:t xml:space="preserve"> </w:t>
      </w:r>
      <w:r w:rsidR="001176B0" w:rsidRPr="001725F3">
        <w:rPr>
          <w:rFonts w:ascii="Palatino Linotype" w:eastAsia="Times New Roman" w:hAnsi="Palatino Linotype" w:cs="Arial"/>
          <w:b/>
          <w:color w:val="000000" w:themeColor="text1"/>
          <w:lang w:val="es-ES"/>
        </w:rPr>
        <w:t>veintisiete</w:t>
      </w:r>
      <w:r w:rsidR="006671D3" w:rsidRPr="001725F3">
        <w:rPr>
          <w:rFonts w:ascii="Palatino Linotype" w:eastAsia="Times New Roman" w:hAnsi="Palatino Linotype" w:cs="Arial"/>
          <w:b/>
          <w:color w:val="000000" w:themeColor="text1"/>
          <w:lang w:val="es-ES"/>
        </w:rPr>
        <w:t xml:space="preserve"> de agosto</w:t>
      </w:r>
      <w:r w:rsidR="001E27D8" w:rsidRPr="001725F3">
        <w:rPr>
          <w:rFonts w:ascii="Palatino Linotype" w:eastAsia="Times New Roman" w:hAnsi="Palatino Linotype" w:cs="Arial"/>
          <w:b/>
          <w:color w:val="000000" w:themeColor="text1"/>
          <w:lang w:val="es-ES"/>
        </w:rPr>
        <w:t xml:space="preserve"> de dos mil </w:t>
      </w:r>
      <w:r w:rsidR="0058635C" w:rsidRPr="001725F3">
        <w:rPr>
          <w:rFonts w:ascii="Palatino Linotype" w:eastAsia="Times New Roman" w:hAnsi="Palatino Linotype" w:cs="Arial"/>
          <w:b/>
          <w:color w:val="000000" w:themeColor="text1"/>
          <w:lang w:val="es-ES"/>
        </w:rPr>
        <w:t>veinticuatro</w:t>
      </w:r>
      <w:r w:rsidRPr="001725F3">
        <w:rPr>
          <w:rFonts w:ascii="Palatino Linotype" w:eastAsia="Times New Roman" w:hAnsi="Palatino Linotype" w:cs="Arial"/>
          <w:color w:val="000000" w:themeColor="text1"/>
          <w:lang w:val="es-ES"/>
        </w:rPr>
        <w:t xml:space="preserve">, el particular interpuso el recurso de revisión en </w:t>
      </w:r>
      <w:r w:rsidRPr="001725F3">
        <w:rPr>
          <w:rFonts w:ascii="Palatino Linotype" w:eastAsia="Calibri" w:hAnsi="Palatino Linotype" w:cs="Arial"/>
          <w:color w:val="000000" w:themeColor="text1"/>
          <w:lang w:val="es-ES"/>
        </w:rPr>
        <w:t>contra</w:t>
      </w:r>
      <w:r w:rsidRPr="001725F3">
        <w:rPr>
          <w:rFonts w:ascii="Palatino Linotype" w:eastAsia="Times New Roman" w:hAnsi="Palatino Linotype" w:cs="Arial"/>
          <w:color w:val="000000" w:themeColor="text1"/>
          <w:lang w:val="es-ES"/>
        </w:rPr>
        <w:t xml:space="preserve"> de la respuesta, </w:t>
      </w:r>
      <w:r w:rsidR="003C236F" w:rsidRPr="001725F3">
        <w:rPr>
          <w:rFonts w:ascii="Palatino Linotype" w:eastAsia="Times New Roman" w:hAnsi="Palatino Linotype" w:cs="Arial"/>
          <w:color w:val="000000" w:themeColor="text1"/>
          <w:lang w:val="es-ES"/>
        </w:rPr>
        <w:t>realizando las siguientes manifestaciones</w:t>
      </w:r>
      <w:r w:rsidRPr="001725F3">
        <w:rPr>
          <w:rFonts w:ascii="Palatino Linotype" w:eastAsia="Times New Roman" w:hAnsi="Palatino Linotype" w:cs="Arial"/>
          <w:color w:val="000000" w:themeColor="text1"/>
          <w:lang w:val="es-ES"/>
        </w:rPr>
        <w:t>:</w:t>
      </w:r>
    </w:p>
    <w:p w14:paraId="5225D202" w14:textId="77777777" w:rsidR="00942616" w:rsidRPr="001725F3" w:rsidRDefault="00942616" w:rsidP="00832A27">
      <w:pPr>
        <w:pStyle w:val="Prrafodelista"/>
        <w:tabs>
          <w:tab w:val="left" w:pos="0"/>
        </w:tabs>
        <w:spacing w:line="360" w:lineRule="auto"/>
        <w:ind w:left="0" w:right="49"/>
        <w:jc w:val="both"/>
        <w:rPr>
          <w:rFonts w:ascii="Palatino Linotype" w:hAnsi="Palatino Linotype" w:cs="Arial"/>
          <w:i/>
          <w:color w:val="000000" w:themeColor="text1"/>
        </w:rPr>
      </w:pPr>
    </w:p>
    <w:p w14:paraId="7F76B7BF" w14:textId="625B63F1" w:rsidR="00942616" w:rsidRPr="001725F3" w:rsidRDefault="00942616" w:rsidP="00832A27">
      <w:pPr>
        <w:pStyle w:val="Prrafodelista"/>
        <w:numPr>
          <w:ilvl w:val="0"/>
          <w:numId w:val="20"/>
        </w:numPr>
        <w:spacing w:line="360" w:lineRule="auto"/>
        <w:jc w:val="both"/>
        <w:rPr>
          <w:rStyle w:val="Ttulo2Car"/>
          <w:rFonts w:ascii="Palatino Linotype" w:hAnsi="Palatino Linotype"/>
          <w:i/>
          <w:color w:val="000000" w:themeColor="text1"/>
          <w:sz w:val="24"/>
          <w:szCs w:val="24"/>
        </w:rPr>
      </w:pPr>
      <w:bookmarkStart w:id="4" w:name="_Toc466982514"/>
      <w:bookmarkStart w:id="5" w:name="_Toc51854302"/>
      <w:bookmarkStart w:id="6" w:name="_Toc53584976"/>
      <w:bookmarkStart w:id="7" w:name="_Toc60925403"/>
      <w:bookmarkStart w:id="8" w:name="_Toc81364833"/>
      <w:bookmarkStart w:id="9" w:name="_Toc81390610"/>
      <w:bookmarkStart w:id="10" w:name="_Toc82611033"/>
      <w:bookmarkStart w:id="11" w:name="_Toc83128576"/>
      <w:bookmarkStart w:id="12" w:name="_Toc27589208"/>
      <w:bookmarkStart w:id="13" w:name="_Toc29395022"/>
      <w:bookmarkStart w:id="14" w:name="_Toc29481467"/>
      <w:bookmarkStart w:id="15" w:name="_Toc33113911"/>
      <w:bookmarkStart w:id="16" w:name="_Toc33643059"/>
      <w:bookmarkStart w:id="17" w:name="_Toc33724991"/>
      <w:bookmarkStart w:id="18" w:name="_Toc33726434"/>
      <w:bookmarkStart w:id="19" w:name="_Toc34157662"/>
      <w:bookmarkStart w:id="20" w:name="_Toc35003615"/>
      <w:bookmarkStart w:id="21" w:name="_Toc35535691"/>
      <w:bookmarkStart w:id="22" w:name="_Toc51262525"/>
      <w:bookmarkStart w:id="23" w:name="_Toc471908126"/>
      <w:bookmarkStart w:id="24" w:name="_Toc491791300"/>
      <w:bookmarkStart w:id="25" w:name="_Toc496726170"/>
      <w:bookmarkStart w:id="26" w:name="_Toc497242134"/>
      <w:bookmarkStart w:id="27" w:name="_Toc497292517"/>
      <w:bookmarkStart w:id="28" w:name="_Toc498503716"/>
      <w:bookmarkStart w:id="29" w:name="_Toc499568660"/>
      <w:bookmarkStart w:id="30" w:name="_Toc499568693"/>
      <w:bookmarkStart w:id="31" w:name="_Toc499665452"/>
      <w:bookmarkStart w:id="32" w:name="_Toc499729819"/>
      <w:bookmarkStart w:id="33" w:name="_Toc499835024"/>
      <w:bookmarkStart w:id="34" w:name="_Toc499835835"/>
      <w:bookmarkStart w:id="35" w:name="_Toc499835858"/>
      <w:bookmarkStart w:id="36" w:name="_Toc500264537"/>
      <w:bookmarkStart w:id="37" w:name="_Toc503290275"/>
      <w:bookmarkStart w:id="38" w:name="_Toc524009637"/>
      <w:bookmarkStart w:id="39" w:name="_Toc524009672"/>
      <w:bookmarkStart w:id="40" w:name="_Toc524602720"/>
      <w:bookmarkStart w:id="41" w:name="_Toc526365279"/>
      <w:bookmarkStart w:id="42" w:name="_Toc526365337"/>
      <w:bookmarkStart w:id="43" w:name="_Toc530067664"/>
      <w:bookmarkStart w:id="44" w:name="_Toc530067692"/>
      <w:bookmarkStart w:id="45" w:name="_Toc530067939"/>
      <w:bookmarkStart w:id="46" w:name="_Toc530590420"/>
      <w:bookmarkStart w:id="47" w:name="_Toc530593951"/>
      <w:bookmarkStart w:id="48" w:name="_Toc531190248"/>
      <w:bookmarkStart w:id="49" w:name="_Toc531190295"/>
      <w:bookmarkStart w:id="50" w:name="_Toc534908208"/>
      <w:bookmarkStart w:id="51" w:name="_Toc534909344"/>
      <w:bookmarkStart w:id="52" w:name="_Toc535353305"/>
      <w:bookmarkStart w:id="53" w:name="_Toc535353791"/>
      <w:bookmarkStart w:id="54" w:name="_Toc18436351"/>
      <w:bookmarkStart w:id="55" w:name="_Toc18436385"/>
      <w:bookmarkStart w:id="56" w:name="_Toc18513477"/>
      <w:bookmarkStart w:id="57" w:name="_Toc18513503"/>
      <w:bookmarkStart w:id="58" w:name="_Toc18606801"/>
      <w:bookmarkStart w:id="59" w:name="_Toc19723536"/>
      <w:bookmarkStart w:id="60" w:name="_Toc20322795"/>
      <w:bookmarkStart w:id="61" w:name="_Toc20323052"/>
      <w:bookmarkStart w:id="62" w:name="_Toc20323181"/>
      <w:bookmarkStart w:id="63" w:name="_Toc20420591"/>
      <w:bookmarkStart w:id="64" w:name="_Toc20421579"/>
      <w:bookmarkStart w:id="65" w:name="_Toc21027316"/>
      <w:bookmarkStart w:id="66" w:name="_Toc22660652"/>
      <w:bookmarkStart w:id="67" w:name="_Toc22811623"/>
      <w:bookmarkStart w:id="68" w:name="_Toc26436015"/>
      <w:r w:rsidRPr="001725F3">
        <w:rPr>
          <w:rStyle w:val="Ttulo2Car"/>
          <w:rFonts w:ascii="Palatino Linotype" w:hAnsi="Palatino Linotype"/>
          <w:b/>
          <w:color w:val="000000" w:themeColor="text1"/>
          <w:sz w:val="24"/>
          <w:szCs w:val="24"/>
        </w:rPr>
        <w:lastRenderedPageBreak/>
        <w:t>Acto impugnado</w:t>
      </w:r>
      <w:bookmarkEnd w:id="4"/>
      <w:r w:rsidRPr="001725F3">
        <w:rPr>
          <w:rStyle w:val="Ttulo2Car"/>
          <w:rFonts w:ascii="Palatino Linotype" w:hAnsi="Palatino Linotype"/>
          <w:b/>
          <w:color w:val="000000" w:themeColor="text1"/>
          <w:sz w:val="24"/>
          <w:szCs w:val="24"/>
        </w:rPr>
        <w:t xml:space="preserve">: </w:t>
      </w:r>
      <w:bookmarkStart w:id="69" w:name="_Toc466982515"/>
      <w:bookmarkStart w:id="70" w:name="_Toc27589209"/>
      <w:bookmarkStart w:id="71" w:name="_Toc29395023"/>
      <w:bookmarkStart w:id="72" w:name="_Toc29481468"/>
      <w:bookmarkStart w:id="73" w:name="_Toc33113912"/>
      <w:bookmarkStart w:id="74" w:name="_Toc33643060"/>
      <w:bookmarkStart w:id="75" w:name="_Toc33724992"/>
      <w:bookmarkStart w:id="76" w:name="_Toc33726435"/>
      <w:bookmarkStart w:id="77" w:name="_Toc34157663"/>
      <w:bookmarkStart w:id="78" w:name="_Toc35003616"/>
      <w:bookmarkStart w:id="79" w:name="_Toc35535692"/>
      <w:bookmarkStart w:id="80" w:name="_Toc51262526"/>
      <w:bookmarkStart w:id="81" w:name="_Toc471908127"/>
      <w:bookmarkStart w:id="82" w:name="_Toc491791301"/>
      <w:bookmarkStart w:id="83" w:name="_Toc496726171"/>
      <w:bookmarkStart w:id="84" w:name="_Toc497242135"/>
      <w:bookmarkStart w:id="85" w:name="_Toc497292518"/>
      <w:bookmarkStart w:id="86" w:name="_Toc498503717"/>
      <w:bookmarkStart w:id="87" w:name="_Toc499568661"/>
      <w:bookmarkStart w:id="88" w:name="_Toc499568694"/>
      <w:bookmarkStart w:id="89" w:name="_Toc499665453"/>
      <w:bookmarkStart w:id="90" w:name="_Toc499729820"/>
      <w:bookmarkStart w:id="91" w:name="_Toc499835025"/>
      <w:bookmarkStart w:id="92" w:name="_Toc499835836"/>
      <w:bookmarkStart w:id="93" w:name="_Toc499835859"/>
      <w:bookmarkStart w:id="94" w:name="_Toc500264538"/>
      <w:bookmarkStart w:id="95" w:name="_Toc503290276"/>
      <w:bookmarkStart w:id="96" w:name="_Toc524009638"/>
      <w:bookmarkStart w:id="97" w:name="_Toc524009673"/>
      <w:bookmarkStart w:id="98" w:name="_Toc524602721"/>
      <w:bookmarkStart w:id="99" w:name="_Toc526365280"/>
      <w:bookmarkStart w:id="100" w:name="_Toc526365338"/>
      <w:bookmarkStart w:id="101" w:name="_Toc530067665"/>
      <w:bookmarkStart w:id="102" w:name="_Toc530067693"/>
      <w:bookmarkStart w:id="103" w:name="_Toc530067940"/>
      <w:bookmarkStart w:id="104" w:name="_Toc530590421"/>
      <w:bookmarkStart w:id="105" w:name="_Toc530593952"/>
      <w:bookmarkStart w:id="106" w:name="_Toc531190249"/>
      <w:bookmarkStart w:id="107" w:name="_Toc531190296"/>
      <w:bookmarkStart w:id="108" w:name="_Toc534908209"/>
      <w:bookmarkStart w:id="109" w:name="_Toc534909345"/>
      <w:bookmarkStart w:id="110" w:name="_Toc535353306"/>
      <w:bookmarkStart w:id="111" w:name="_Toc535353792"/>
      <w:bookmarkStart w:id="112" w:name="_Toc18436352"/>
      <w:bookmarkStart w:id="113" w:name="_Toc18436386"/>
      <w:bookmarkStart w:id="114" w:name="_Toc18513478"/>
      <w:bookmarkStart w:id="115" w:name="_Toc18513504"/>
      <w:bookmarkStart w:id="116" w:name="_Toc18606802"/>
      <w:bookmarkStart w:id="117" w:name="_Toc19723537"/>
      <w:bookmarkStart w:id="118" w:name="_Toc20322796"/>
      <w:bookmarkStart w:id="119" w:name="_Toc20323053"/>
      <w:bookmarkStart w:id="120" w:name="_Toc20323182"/>
      <w:bookmarkStart w:id="121" w:name="_Toc20420592"/>
      <w:bookmarkStart w:id="122" w:name="_Toc20421580"/>
      <w:bookmarkStart w:id="123" w:name="_Toc21027317"/>
      <w:bookmarkStart w:id="124" w:name="_Toc22660653"/>
      <w:bookmarkStart w:id="125" w:name="_Toc22811624"/>
      <w:bookmarkStart w:id="126" w:name="_Toc26436016"/>
      <w:bookmarkStart w:id="127" w:name="_Toc5185430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9304C1" w:rsidRPr="001725F3">
        <w:rPr>
          <w:rStyle w:val="Ttulo2Car"/>
          <w:rFonts w:ascii="Palatino Linotype" w:hAnsi="Palatino Linotype"/>
          <w:i/>
          <w:color w:val="000000" w:themeColor="text1"/>
          <w:sz w:val="24"/>
          <w:szCs w:val="24"/>
        </w:rPr>
        <w:t>“</w:t>
      </w:r>
      <w:r w:rsidR="001176B0" w:rsidRPr="001725F3">
        <w:rPr>
          <w:rStyle w:val="Ttulo2Car"/>
          <w:rFonts w:ascii="Palatino Linotype" w:hAnsi="Palatino Linotype"/>
          <w:i/>
          <w:color w:val="000000" w:themeColor="text1"/>
          <w:sz w:val="24"/>
          <w:szCs w:val="24"/>
        </w:rPr>
        <w:t xml:space="preserve">Negativa d </w:t>
      </w:r>
      <w:proofErr w:type="spellStart"/>
      <w:r w:rsidR="001176B0" w:rsidRPr="001725F3">
        <w:rPr>
          <w:rStyle w:val="Ttulo2Car"/>
          <w:rFonts w:ascii="Palatino Linotype" w:hAnsi="Palatino Linotype"/>
          <w:i/>
          <w:color w:val="000000" w:themeColor="text1"/>
          <w:sz w:val="24"/>
          <w:szCs w:val="24"/>
        </w:rPr>
        <w:t>ela</w:t>
      </w:r>
      <w:proofErr w:type="spellEnd"/>
      <w:r w:rsidR="001176B0" w:rsidRPr="001725F3">
        <w:rPr>
          <w:rStyle w:val="Ttulo2Car"/>
          <w:rFonts w:ascii="Palatino Linotype" w:hAnsi="Palatino Linotype"/>
          <w:i/>
          <w:color w:val="000000" w:themeColor="text1"/>
          <w:sz w:val="24"/>
          <w:szCs w:val="24"/>
        </w:rPr>
        <w:t xml:space="preserve"> información</w:t>
      </w:r>
      <w:r w:rsidR="009304C1" w:rsidRPr="001725F3">
        <w:rPr>
          <w:rStyle w:val="Ttulo2Car"/>
          <w:rFonts w:ascii="Palatino Linotype" w:hAnsi="Palatino Linotype"/>
          <w:i/>
          <w:color w:val="000000" w:themeColor="text1"/>
          <w:sz w:val="24"/>
          <w:szCs w:val="24"/>
        </w:rPr>
        <w:t>”</w:t>
      </w:r>
    </w:p>
    <w:p w14:paraId="014668D8" w14:textId="77777777" w:rsidR="006671D3" w:rsidRPr="001725F3" w:rsidRDefault="006671D3" w:rsidP="00832A27">
      <w:pPr>
        <w:pStyle w:val="Prrafodelista"/>
        <w:spacing w:line="360" w:lineRule="auto"/>
        <w:ind w:left="709"/>
        <w:jc w:val="both"/>
        <w:rPr>
          <w:rStyle w:val="Ttulo2Car"/>
          <w:rFonts w:ascii="Palatino Linotype" w:hAnsi="Palatino Linotype"/>
          <w:i/>
          <w:color w:val="000000" w:themeColor="text1"/>
          <w:sz w:val="24"/>
          <w:szCs w:val="24"/>
        </w:rPr>
      </w:pPr>
    </w:p>
    <w:p w14:paraId="08740AC8" w14:textId="60224CFE" w:rsidR="00942616" w:rsidRPr="001725F3" w:rsidRDefault="00942616" w:rsidP="00832A27">
      <w:pPr>
        <w:pStyle w:val="Prrafodelista"/>
        <w:numPr>
          <w:ilvl w:val="0"/>
          <w:numId w:val="20"/>
        </w:numPr>
        <w:spacing w:line="360" w:lineRule="auto"/>
        <w:jc w:val="both"/>
        <w:rPr>
          <w:rFonts w:ascii="Palatino Linotype" w:hAnsi="Palatino Linotype"/>
          <w:i/>
          <w:color w:val="000000" w:themeColor="text1"/>
        </w:rPr>
      </w:pPr>
      <w:bookmarkStart w:id="128" w:name="_Toc53584977"/>
      <w:bookmarkStart w:id="129" w:name="_Toc60925404"/>
      <w:bookmarkStart w:id="130" w:name="_Toc81364834"/>
      <w:bookmarkStart w:id="131" w:name="_Toc81390611"/>
      <w:bookmarkStart w:id="132" w:name="_Toc82611034"/>
      <w:bookmarkStart w:id="133" w:name="_Toc83128577"/>
      <w:r w:rsidRPr="001725F3">
        <w:rPr>
          <w:rStyle w:val="Ttulo2Car"/>
          <w:rFonts w:ascii="Palatino Linotype" w:hAnsi="Palatino Linotype"/>
          <w:b/>
          <w:color w:val="000000" w:themeColor="text1"/>
          <w:sz w:val="24"/>
          <w:szCs w:val="24"/>
        </w:rPr>
        <w:t>Razones o Motivos de inconformidad:</w:t>
      </w:r>
      <w:bookmarkEnd w:id="69"/>
      <w:bookmarkEnd w:id="128"/>
      <w:bookmarkEnd w:id="129"/>
      <w:bookmarkEnd w:id="130"/>
      <w:bookmarkEnd w:id="131"/>
      <w:bookmarkEnd w:id="132"/>
      <w:bookmarkEnd w:id="133"/>
      <w:r w:rsidRPr="001725F3">
        <w:rPr>
          <w:rFonts w:ascii="Palatino Linotype" w:hAnsi="Palatino Linotype"/>
          <w:b/>
          <w:color w:val="000000" w:themeColor="text1"/>
        </w:rPr>
        <w:t xml:space="preserve"> </w:t>
      </w:r>
      <w:r w:rsidRPr="001725F3">
        <w:rPr>
          <w:rFonts w:ascii="Palatino Linotype" w:hAnsi="Palatino Linotype"/>
          <w:i/>
          <w:color w:val="000000" w:themeColor="text1"/>
        </w:rPr>
        <w:t>“</w:t>
      </w:r>
      <w:r w:rsidR="001176B0" w:rsidRPr="001725F3">
        <w:rPr>
          <w:rFonts w:ascii="Palatino Linotype" w:hAnsi="Palatino Linotype"/>
          <w:i/>
          <w:color w:val="000000" w:themeColor="text1"/>
        </w:rPr>
        <w:t xml:space="preserve">Negativa d </w:t>
      </w:r>
      <w:proofErr w:type="spellStart"/>
      <w:r w:rsidR="001176B0" w:rsidRPr="001725F3">
        <w:rPr>
          <w:rFonts w:ascii="Palatino Linotype" w:hAnsi="Palatino Linotype"/>
          <w:i/>
          <w:color w:val="000000" w:themeColor="text1"/>
        </w:rPr>
        <w:t>ela</w:t>
      </w:r>
      <w:proofErr w:type="spellEnd"/>
      <w:r w:rsidR="001176B0" w:rsidRPr="001725F3">
        <w:rPr>
          <w:rFonts w:ascii="Palatino Linotype" w:hAnsi="Palatino Linotype"/>
          <w:i/>
          <w:color w:val="000000" w:themeColor="text1"/>
        </w:rPr>
        <w:t xml:space="preserve"> información</w:t>
      </w:r>
      <w:r w:rsidRPr="001725F3">
        <w:rPr>
          <w:rFonts w:ascii="Palatino Linotype" w:hAnsi="Palatino Linotype"/>
          <w:i/>
          <w:color w:val="000000" w:themeColor="text1"/>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3C236F" w:rsidRPr="001725F3">
        <w:rPr>
          <w:rFonts w:ascii="Palatino Linotype" w:hAnsi="Palatino Linotype"/>
          <w:i/>
          <w:color w:val="000000" w:themeColor="text1"/>
        </w:rPr>
        <w:t xml:space="preserve"> </w:t>
      </w:r>
      <w:r w:rsidR="003C236F" w:rsidRPr="001725F3">
        <w:rPr>
          <w:rFonts w:ascii="Palatino Linotype" w:hAnsi="Palatino Linotype"/>
          <w:color w:val="000000" w:themeColor="text1"/>
        </w:rPr>
        <w:t>(Sic)</w:t>
      </w:r>
    </w:p>
    <w:p w14:paraId="6DB8725A" w14:textId="078F0360" w:rsidR="000B03F3" w:rsidRPr="001725F3" w:rsidRDefault="000B03F3" w:rsidP="00832A27">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1725F3">
        <w:rPr>
          <w:rFonts w:ascii="Palatino Linotype" w:hAnsi="Palatino Linotype"/>
          <w:b/>
          <w:color w:val="000000" w:themeColor="text1"/>
          <w:u w:val="single"/>
        </w:rPr>
        <w:t>Manifestaciones, alegatos y respuesta complementaría.</w:t>
      </w:r>
    </w:p>
    <w:p w14:paraId="163EA181" w14:textId="42F530C9" w:rsidR="00942616" w:rsidRPr="001725F3" w:rsidRDefault="000B03F3" w:rsidP="00832A27">
      <w:pPr>
        <w:pStyle w:val="Prrafodelista"/>
        <w:numPr>
          <w:ilvl w:val="0"/>
          <w:numId w:val="1"/>
        </w:numPr>
        <w:spacing w:line="360" w:lineRule="auto"/>
        <w:ind w:left="0" w:firstLine="0"/>
        <w:jc w:val="both"/>
        <w:rPr>
          <w:rFonts w:ascii="Palatino Linotype" w:hAnsi="Palatino Linotype"/>
          <w:i/>
          <w:color w:val="000000" w:themeColor="text1"/>
        </w:rPr>
      </w:pPr>
      <w:r w:rsidRPr="001725F3">
        <w:rPr>
          <w:rFonts w:ascii="Palatino Linotype" w:eastAsia="Calibri" w:hAnsi="Palatino Linotype" w:cs="Arial"/>
          <w:color w:val="000000" w:themeColor="text1"/>
          <w:lang w:val="es-ES"/>
        </w:rPr>
        <w:t>C</w:t>
      </w:r>
      <w:r w:rsidR="00942616" w:rsidRPr="001725F3">
        <w:rPr>
          <w:rFonts w:ascii="Palatino Linotype" w:eastAsia="Calibri" w:hAnsi="Palatino Linotype" w:cs="Arial"/>
          <w:color w:val="000000" w:themeColor="text1"/>
          <w:lang w:val="es-ES"/>
        </w:rPr>
        <w:t xml:space="preserve">on fundamento en lo dispuesto por el artículo 185 fracción II de la ley de la materia, </w:t>
      </w:r>
      <w:r w:rsidRPr="001725F3">
        <w:rPr>
          <w:rFonts w:ascii="Palatino Linotype" w:eastAsia="Calibri" w:hAnsi="Palatino Linotype" w:cs="Arial"/>
          <w:color w:val="000000" w:themeColor="text1"/>
          <w:lang w:val="es-ES"/>
        </w:rPr>
        <w:t>se acordó a</w:t>
      </w:r>
      <w:r w:rsidR="00942616" w:rsidRPr="001725F3">
        <w:rPr>
          <w:rFonts w:ascii="Palatino Linotype" w:eastAsia="Calibri" w:hAnsi="Palatino Linotype" w:cs="Arial"/>
          <w:color w:val="000000" w:themeColor="text1"/>
          <w:lang w:val="es-ES"/>
        </w:rPr>
        <w:t xml:space="preserve"> las partes a efecto de que e</w:t>
      </w:r>
      <w:r w:rsidRPr="001725F3">
        <w:rPr>
          <w:rFonts w:ascii="Palatino Linotype" w:eastAsia="Calibri" w:hAnsi="Palatino Linotype" w:cs="Arial"/>
          <w:color w:val="000000" w:themeColor="text1"/>
          <w:lang w:val="es-ES"/>
        </w:rPr>
        <w:t xml:space="preserve">n un plazo máximo de siete días, el Recurrente </w:t>
      </w:r>
      <w:r w:rsidR="00942616" w:rsidRPr="001725F3">
        <w:rPr>
          <w:rFonts w:ascii="Palatino Linotype" w:eastAsia="Calibri" w:hAnsi="Palatino Linotype" w:cs="Arial"/>
          <w:color w:val="000000" w:themeColor="text1"/>
          <w:lang w:val="es-ES"/>
        </w:rPr>
        <w:t xml:space="preserve">manifestara lo que a su derecho conviniera, ofrecieran pruebas y alegatos, y el </w:t>
      </w:r>
      <w:r w:rsidR="00D05A0E" w:rsidRPr="001725F3">
        <w:rPr>
          <w:rFonts w:ascii="Palatino Linotype" w:eastAsia="Calibri" w:hAnsi="Palatino Linotype" w:cs="Arial"/>
          <w:color w:val="000000" w:themeColor="text1"/>
          <w:lang w:val="es-ES"/>
        </w:rPr>
        <w:t xml:space="preserve">Sujeto Obligado </w:t>
      </w:r>
      <w:r w:rsidR="00942616" w:rsidRPr="001725F3">
        <w:rPr>
          <w:rFonts w:ascii="Palatino Linotype" w:eastAsia="Calibri" w:hAnsi="Palatino Linotype" w:cs="Arial"/>
          <w:color w:val="000000" w:themeColor="text1"/>
          <w:lang w:val="es-ES"/>
        </w:rPr>
        <w:t>pr</w:t>
      </w:r>
      <w:r w:rsidRPr="001725F3">
        <w:rPr>
          <w:rFonts w:ascii="Palatino Linotype" w:eastAsia="Calibri" w:hAnsi="Palatino Linotype" w:cs="Arial"/>
          <w:color w:val="000000" w:themeColor="text1"/>
          <w:lang w:val="es-ES"/>
        </w:rPr>
        <w:t>esentará el Informe Justificado.</w:t>
      </w:r>
    </w:p>
    <w:p w14:paraId="33DDAC62" w14:textId="77777777" w:rsidR="00D05A0E" w:rsidRPr="001725F3" w:rsidRDefault="00D05A0E" w:rsidP="00832A27">
      <w:pPr>
        <w:pStyle w:val="Prrafodelista"/>
        <w:spacing w:line="360" w:lineRule="auto"/>
        <w:ind w:left="0"/>
        <w:jc w:val="both"/>
        <w:rPr>
          <w:rFonts w:ascii="Palatino Linotype" w:hAnsi="Palatino Linotype"/>
          <w:color w:val="000000" w:themeColor="text1"/>
        </w:rPr>
      </w:pPr>
    </w:p>
    <w:p w14:paraId="4571EE86" w14:textId="68AB21CF" w:rsidR="003E76A0" w:rsidRPr="001725F3" w:rsidRDefault="00D05A0E" w:rsidP="00832A27">
      <w:pPr>
        <w:pStyle w:val="Prrafodelista"/>
        <w:numPr>
          <w:ilvl w:val="0"/>
          <w:numId w:val="1"/>
        </w:numPr>
        <w:spacing w:line="360" w:lineRule="auto"/>
        <w:ind w:left="0" w:firstLine="0"/>
        <w:jc w:val="both"/>
        <w:rPr>
          <w:rFonts w:ascii="Palatino Linotype" w:hAnsi="Palatino Linotype"/>
          <w:color w:val="000000" w:themeColor="text1"/>
        </w:rPr>
      </w:pPr>
      <w:r w:rsidRPr="001725F3">
        <w:rPr>
          <w:rFonts w:ascii="Palatino Linotype" w:hAnsi="Palatino Linotype"/>
          <w:color w:val="000000" w:themeColor="text1"/>
        </w:rPr>
        <w:t>El Recurrente</w:t>
      </w:r>
      <w:r w:rsidRPr="001725F3">
        <w:rPr>
          <w:rFonts w:ascii="Palatino Linotype" w:hAnsi="Palatino Linotype"/>
          <w:b/>
          <w:color w:val="000000" w:themeColor="text1"/>
        </w:rPr>
        <w:t xml:space="preserve"> </w:t>
      </w:r>
      <w:r w:rsidRPr="001725F3">
        <w:rPr>
          <w:rFonts w:ascii="Palatino Linotype" w:hAnsi="Palatino Linotype"/>
          <w:color w:val="000000" w:themeColor="text1"/>
        </w:rPr>
        <w:t xml:space="preserve">dejó de realizar manifestaciones que a su derecho conviniera y asistiera. </w:t>
      </w:r>
      <w:r w:rsidR="000B03F3" w:rsidRPr="001725F3">
        <w:rPr>
          <w:rFonts w:ascii="Palatino Linotype" w:hAnsi="Palatino Linotype"/>
          <w:color w:val="000000" w:themeColor="text1"/>
        </w:rPr>
        <w:t>Por su parte</w:t>
      </w:r>
      <w:r w:rsidR="003E76A0" w:rsidRPr="001725F3">
        <w:rPr>
          <w:rFonts w:ascii="Palatino Linotype" w:hAnsi="Palatino Linotype"/>
          <w:color w:val="000000" w:themeColor="text1"/>
        </w:rPr>
        <w:t xml:space="preserve">, el </w:t>
      </w:r>
      <w:r w:rsidR="000B03F3" w:rsidRPr="001725F3">
        <w:rPr>
          <w:rFonts w:ascii="Palatino Linotype" w:hAnsi="Palatino Linotype"/>
          <w:color w:val="000000" w:themeColor="text1"/>
        </w:rPr>
        <w:t>Sujeto Obligado</w:t>
      </w:r>
      <w:r w:rsidR="00670DFC" w:rsidRPr="001725F3">
        <w:rPr>
          <w:rFonts w:ascii="Palatino Linotype" w:hAnsi="Palatino Linotype"/>
          <w:color w:val="000000" w:themeColor="text1"/>
        </w:rPr>
        <w:t>,</w:t>
      </w:r>
      <w:r w:rsidR="000B03F3" w:rsidRPr="001725F3">
        <w:rPr>
          <w:rFonts w:ascii="Palatino Linotype" w:hAnsi="Palatino Linotype"/>
          <w:b/>
          <w:color w:val="000000" w:themeColor="text1"/>
        </w:rPr>
        <w:t xml:space="preserve"> </w:t>
      </w:r>
      <w:r w:rsidR="00670DFC" w:rsidRPr="001725F3">
        <w:rPr>
          <w:rFonts w:ascii="Palatino Linotype" w:hAnsi="Palatino Linotype"/>
          <w:color w:val="000000" w:themeColor="text1"/>
        </w:rPr>
        <w:t>presentó</w:t>
      </w:r>
      <w:r w:rsidR="003E76A0" w:rsidRPr="001725F3">
        <w:rPr>
          <w:rFonts w:ascii="Palatino Linotype" w:hAnsi="Palatino Linotype"/>
          <w:color w:val="000000" w:themeColor="text1"/>
        </w:rPr>
        <w:t xml:space="preserve"> </w:t>
      </w:r>
      <w:r w:rsidR="003E76A0" w:rsidRPr="001725F3">
        <w:rPr>
          <w:rFonts w:ascii="Palatino Linotype" w:eastAsia="Calibri" w:hAnsi="Palatino Linotype" w:cs="Arial"/>
          <w:color w:val="000000" w:themeColor="text1"/>
          <w:lang w:val="es-ES"/>
        </w:rPr>
        <w:t>informe</w:t>
      </w:r>
      <w:r w:rsidR="003E76A0" w:rsidRPr="001725F3">
        <w:rPr>
          <w:rFonts w:ascii="Palatino Linotype" w:hAnsi="Palatino Linotype"/>
          <w:color w:val="000000" w:themeColor="text1"/>
        </w:rPr>
        <w:t xml:space="preserve"> justificado, cuyo</w:t>
      </w:r>
      <w:r w:rsidRPr="001725F3">
        <w:rPr>
          <w:rFonts w:ascii="Palatino Linotype" w:hAnsi="Palatino Linotype"/>
          <w:color w:val="000000" w:themeColor="text1"/>
        </w:rPr>
        <w:t xml:space="preserve"> contenido</w:t>
      </w:r>
      <w:r w:rsidR="003E76A0" w:rsidRPr="001725F3">
        <w:rPr>
          <w:rFonts w:ascii="Palatino Linotype" w:hAnsi="Palatino Linotype"/>
          <w:color w:val="000000" w:themeColor="text1"/>
        </w:rPr>
        <w:t xml:space="preserve"> </w:t>
      </w:r>
      <w:r w:rsidRPr="001725F3">
        <w:rPr>
          <w:rFonts w:ascii="Palatino Linotype" w:hAnsi="Palatino Linotype"/>
          <w:color w:val="000000" w:themeColor="text1"/>
          <w:u w:val="single"/>
        </w:rPr>
        <w:t>esencial</w:t>
      </w:r>
      <w:r w:rsidRPr="001725F3">
        <w:rPr>
          <w:rFonts w:ascii="Palatino Linotype" w:hAnsi="Palatino Linotype"/>
          <w:color w:val="000000" w:themeColor="text1"/>
        </w:rPr>
        <w:t xml:space="preserve"> es</w:t>
      </w:r>
      <w:r w:rsidR="003E76A0" w:rsidRPr="001725F3">
        <w:rPr>
          <w:rFonts w:ascii="Palatino Linotype" w:hAnsi="Palatino Linotype"/>
          <w:color w:val="000000" w:themeColor="text1"/>
        </w:rPr>
        <w:t xml:space="preserve"> el siguiente: </w:t>
      </w:r>
    </w:p>
    <w:p w14:paraId="1D053602" w14:textId="77777777" w:rsidR="00066953" w:rsidRPr="001725F3" w:rsidRDefault="00066953" w:rsidP="00832A27">
      <w:pPr>
        <w:pStyle w:val="Prrafodelista"/>
        <w:spacing w:line="360" w:lineRule="auto"/>
        <w:rPr>
          <w:rFonts w:ascii="Palatino Linotype" w:hAnsi="Palatino Linotype"/>
          <w:color w:val="000000" w:themeColor="text1"/>
        </w:rPr>
      </w:pPr>
    </w:p>
    <w:p w14:paraId="2E0278C9" w14:textId="0A958B49" w:rsidR="002B540C" w:rsidRPr="001725F3" w:rsidRDefault="001176B0" w:rsidP="00832A27">
      <w:pPr>
        <w:pStyle w:val="Prrafodelista"/>
        <w:numPr>
          <w:ilvl w:val="0"/>
          <w:numId w:val="22"/>
        </w:numPr>
        <w:spacing w:line="360" w:lineRule="auto"/>
        <w:jc w:val="both"/>
        <w:rPr>
          <w:rFonts w:ascii="Palatino Linotype" w:hAnsi="Palatino Linotype"/>
          <w:color w:val="000000" w:themeColor="text1"/>
        </w:rPr>
      </w:pPr>
      <w:r w:rsidRPr="001725F3">
        <w:rPr>
          <w:rFonts w:ascii="Palatino Linotype" w:hAnsi="Palatino Linotype"/>
          <w:b/>
          <w:color w:val="000000" w:themeColor="text1"/>
        </w:rPr>
        <w:t>05173</w:t>
      </w:r>
      <w:proofErr w:type="gramStart"/>
      <w:r w:rsidRPr="001725F3">
        <w:rPr>
          <w:rFonts w:ascii="Palatino Linotype" w:hAnsi="Palatino Linotype"/>
          <w:b/>
          <w:color w:val="000000" w:themeColor="text1"/>
        </w:rPr>
        <w:t>.pdf</w:t>
      </w:r>
      <w:proofErr w:type="gramEnd"/>
      <w:r w:rsidR="0018393D" w:rsidRPr="001725F3">
        <w:rPr>
          <w:rFonts w:ascii="Palatino Linotype" w:hAnsi="Palatino Linotype"/>
          <w:b/>
          <w:color w:val="000000" w:themeColor="text1"/>
        </w:rPr>
        <w:t>:</w:t>
      </w:r>
      <w:r w:rsidR="00722086" w:rsidRPr="001725F3">
        <w:rPr>
          <w:rFonts w:ascii="Palatino Linotype" w:hAnsi="Palatino Linotype"/>
          <w:b/>
          <w:color w:val="000000" w:themeColor="text1"/>
        </w:rPr>
        <w:t xml:space="preserve"> </w:t>
      </w:r>
      <w:r w:rsidRPr="001725F3">
        <w:rPr>
          <w:rFonts w:ascii="Palatino Linotype" w:hAnsi="Palatino Linotype"/>
          <w:color w:val="000000" w:themeColor="text1"/>
        </w:rPr>
        <w:t>que corresponde al oficio IMCUFIDET/UT/33/2023 suscrito por el Titular de la Unidad de Transparencia del IMCUFIDET, a través del cual hace del conocimiento que en lo que refiere a oficinas públicas y áreas deportivas municipales con ubicación y consumo de energía eléctrica ratifica el pronunciamiento adicional y agrega como elemento novedoso la ubicación de cada inmueble.</w:t>
      </w:r>
    </w:p>
    <w:p w14:paraId="628A9D99" w14:textId="77777777" w:rsidR="00D05A0E" w:rsidRPr="001725F3" w:rsidRDefault="00D05A0E" w:rsidP="00832A27">
      <w:pPr>
        <w:pStyle w:val="Prrafodelista"/>
        <w:spacing w:line="360" w:lineRule="auto"/>
        <w:ind w:left="0"/>
        <w:jc w:val="both"/>
        <w:rPr>
          <w:rFonts w:ascii="Palatino Linotype" w:hAnsi="Palatino Linotype"/>
          <w:color w:val="000000" w:themeColor="text1"/>
        </w:rPr>
      </w:pPr>
    </w:p>
    <w:p w14:paraId="0A60B96A" w14:textId="669FD210" w:rsidR="00942616" w:rsidRPr="001725F3" w:rsidRDefault="003D7FD3" w:rsidP="00832A27">
      <w:pPr>
        <w:pStyle w:val="Prrafodelista"/>
        <w:numPr>
          <w:ilvl w:val="0"/>
          <w:numId w:val="1"/>
        </w:numPr>
        <w:spacing w:line="360" w:lineRule="auto"/>
        <w:ind w:left="0" w:firstLine="0"/>
        <w:jc w:val="both"/>
        <w:rPr>
          <w:rFonts w:ascii="Palatino Linotype" w:hAnsi="Palatino Linotype"/>
          <w:b/>
          <w:color w:val="000000" w:themeColor="text1"/>
        </w:rPr>
      </w:pPr>
      <w:r w:rsidRPr="001725F3">
        <w:rPr>
          <w:rFonts w:ascii="Palatino Linotype" w:hAnsi="Palatino Linotype"/>
          <w:color w:val="000000" w:themeColor="text1"/>
        </w:rPr>
        <w:t>En</w:t>
      </w:r>
      <w:r w:rsidR="00942616" w:rsidRPr="001725F3">
        <w:rPr>
          <w:rFonts w:ascii="Palatino Linotype" w:hAnsi="Palatino Linotype"/>
          <w:color w:val="000000" w:themeColor="text1"/>
        </w:rPr>
        <w:t xml:space="preserve"> fecha </w:t>
      </w:r>
      <w:r w:rsidR="00B14FF2" w:rsidRPr="001725F3">
        <w:rPr>
          <w:rFonts w:ascii="Palatino Linotype" w:hAnsi="Palatino Linotype"/>
          <w:b/>
          <w:color w:val="000000" w:themeColor="text1"/>
        </w:rPr>
        <w:t>nueve de octubre</w:t>
      </w:r>
      <w:r w:rsidR="002B540C" w:rsidRPr="001725F3">
        <w:rPr>
          <w:rFonts w:ascii="Palatino Linotype" w:hAnsi="Palatino Linotype"/>
          <w:b/>
          <w:color w:val="000000" w:themeColor="text1"/>
        </w:rPr>
        <w:t xml:space="preserve"> </w:t>
      </w:r>
      <w:r w:rsidR="00923E55" w:rsidRPr="001725F3">
        <w:rPr>
          <w:rFonts w:ascii="Palatino Linotype" w:hAnsi="Palatino Linotype"/>
          <w:b/>
          <w:color w:val="000000" w:themeColor="text1"/>
        </w:rPr>
        <w:t>de dos mil veinticuatro</w:t>
      </w:r>
      <w:r w:rsidRPr="001725F3">
        <w:rPr>
          <w:rFonts w:ascii="Palatino Linotype" w:hAnsi="Palatino Linotype"/>
          <w:color w:val="000000" w:themeColor="text1"/>
        </w:rPr>
        <w:t>,</w:t>
      </w:r>
      <w:r w:rsidR="00923E55" w:rsidRPr="001725F3">
        <w:rPr>
          <w:rFonts w:ascii="Palatino Linotype" w:hAnsi="Palatino Linotype"/>
          <w:color w:val="000000" w:themeColor="text1"/>
        </w:rPr>
        <w:t xml:space="preserve"> </w:t>
      </w:r>
      <w:bookmarkStart w:id="134" w:name="_Toc491791302"/>
      <w:bookmarkStart w:id="135" w:name="_Toc83128578"/>
      <w:r w:rsidRPr="001725F3">
        <w:rPr>
          <w:rFonts w:ascii="Palatino Linotype" w:hAnsi="Palatino Linotype"/>
          <w:color w:val="000000" w:themeColor="text1"/>
        </w:rPr>
        <w:t xml:space="preserve">la Comisionada Ponente dictó el cierre del periodo de instrucción y, ordenó la resolución que conforme a Derecho proceda, de </w:t>
      </w:r>
      <w:r w:rsidR="00E9244F" w:rsidRPr="001725F3">
        <w:rPr>
          <w:rFonts w:ascii="Palatino Linotype" w:hAnsi="Palatino Linotype"/>
          <w:color w:val="000000" w:themeColor="text1"/>
        </w:rPr>
        <w:t>acuerdo a la</w:t>
      </w:r>
      <w:r w:rsidRPr="001725F3">
        <w:rPr>
          <w:rFonts w:ascii="Palatino Linotype" w:hAnsi="Palatino Linotype"/>
          <w:color w:val="000000" w:themeColor="text1"/>
        </w:rPr>
        <w:t>s siguientes:</w:t>
      </w:r>
    </w:p>
    <w:p w14:paraId="5A5E011F" w14:textId="77777777" w:rsidR="007C50BE" w:rsidRPr="001725F3" w:rsidRDefault="007C50BE" w:rsidP="00832A27">
      <w:pPr>
        <w:pStyle w:val="Prrafodelista"/>
        <w:spacing w:line="360" w:lineRule="auto"/>
        <w:ind w:left="0"/>
        <w:jc w:val="center"/>
        <w:rPr>
          <w:rFonts w:ascii="Palatino Linotype" w:hAnsi="Palatino Linotype"/>
          <w:b/>
          <w:color w:val="000000" w:themeColor="text1"/>
        </w:rPr>
      </w:pPr>
    </w:p>
    <w:p w14:paraId="3BB5D241" w14:textId="545DFCFA" w:rsidR="00942616" w:rsidRPr="001725F3" w:rsidRDefault="00942616" w:rsidP="00832A27">
      <w:pPr>
        <w:pStyle w:val="Prrafodelista"/>
        <w:spacing w:line="360" w:lineRule="auto"/>
        <w:ind w:left="0"/>
        <w:jc w:val="center"/>
        <w:rPr>
          <w:rFonts w:ascii="Palatino Linotype" w:hAnsi="Palatino Linotype"/>
          <w:b/>
          <w:color w:val="000000" w:themeColor="text1"/>
        </w:rPr>
      </w:pPr>
      <w:r w:rsidRPr="001725F3">
        <w:rPr>
          <w:rFonts w:ascii="Palatino Linotype" w:hAnsi="Palatino Linotype"/>
          <w:b/>
          <w:color w:val="000000" w:themeColor="text1"/>
        </w:rPr>
        <w:lastRenderedPageBreak/>
        <w:t>C</w:t>
      </w:r>
      <w:r w:rsidR="003D7FD3" w:rsidRPr="001725F3">
        <w:rPr>
          <w:rFonts w:ascii="Palatino Linotype" w:hAnsi="Palatino Linotype"/>
          <w:b/>
          <w:color w:val="000000" w:themeColor="text1"/>
        </w:rPr>
        <w:t xml:space="preserve"> </w:t>
      </w:r>
      <w:r w:rsidRPr="001725F3">
        <w:rPr>
          <w:rFonts w:ascii="Palatino Linotype" w:hAnsi="Palatino Linotype"/>
          <w:b/>
          <w:color w:val="000000" w:themeColor="text1"/>
        </w:rPr>
        <w:t>O</w:t>
      </w:r>
      <w:r w:rsidR="003D7FD3" w:rsidRPr="001725F3">
        <w:rPr>
          <w:rFonts w:ascii="Palatino Linotype" w:hAnsi="Palatino Linotype"/>
          <w:b/>
          <w:color w:val="000000" w:themeColor="text1"/>
        </w:rPr>
        <w:t xml:space="preserve"> </w:t>
      </w:r>
      <w:r w:rsidRPr="001725F3">
        <w:rPr>
          <w:rFonts w:ascii="Palatino Linotype" w:hAnsi="Palatino Linotype"/>
          <w:b/>
          <w:color w:val="000000" w:themeColor="text1"/>
        </w:rPr>
        <w:t>N</w:t>
      </w:r>
      <w:r w:rsidR="003D7FD3" w:rsidRPr="001725F3">
        <w:rPr>
          <w:rFonts w:ascii="Palatino Linotype" w:hAnsi="Palatino Linotype"/>
          <w:b/>
          <w:color w:val="000000" w:themeColor="text1"/>
        </w:rPr>
        <w:t xml:space="preserve"> </w:t>
      </w:r>
      <w:r w:rsidRPr="001725F3">
        <w:rPr>
          <w:rFonts w:ascii="Palatino Linotype" w:hAnsi="Palatino Linotype"/>
          <w:b/>
          <w:color w:val="000000" w:themeColor="text1"/>
        </w:rPr>
        <w:t>S</w:t>
      </w:r>
      <w:r w:rsidR="003D7FD3" w:rsidRPr="001725F3">
        <w:rPr>
          <w:rFonts w:ascii="Palatino Linotype" w:hAnsi="Palatino Linotype"/>
          <w:b/>
          <w:color w:val="000000" w:themeColor="text1"/>
        </w:rPr>
        <w:t xml:space="preserve"> </w:t>
      </w:r>
      <w:r w:rsidRPr="001725F3">
        <w:rPr>
          <w:rFonts w:ascii="Palatino Linotype" w:hAnsi="Palatino Linotype"/>
          <w:b/>
          <w:color w:val="000000" w:themeColor="text1"/>
        </w:rPr>
        <w:t>I</w:t>
      </w:r>
      <w:r w:rsidR="003D7FD3" w:rsidRPr="001725F3">
        <w:rPr>
          <w:rFonts w:ascii="Palatino Linotype" w:hAnsi="Palatino Linotype"/>
          <w:b/>
          <w:color w:val="000000" w:themeColor="text1"/>
        </w:rPr>
        <w:t xml:space="preserve"> </w:t>
      </w:r>
      <w:r w:rsidRPr="001725F3">
        <w:rPr>
          <w:rFonts w:ascii="Palatino Linotype" w:hAnsi="Palatino Linotype"/>
          <w:b/>
          <w:color w:val="000000" w:themeColor="text1"/>
        </w:rPr>
        <w:t>D</w:t>
      </w:r>
      <w:r w:rsidR="003D7FD3" w:rsidRPr="001725F3">
        <w:rPr>
          <w:rFonts w:ascii="Palatino Linotype" w:hAnsi="Palatino Linotype"/>
          <w:b/>
          <w:color w:val="000000" w:themeColor="text1"/>
        </w:rPr>
        <w:t xml:space="preserve"> </w:t>
      </w:r>
      <w:r w:rsidRPr="001725F3">
        <w:rPr>
          <w:rFonts w:ascii="Palatino Linotype" w:hAnsi="Palatino Linotype"/>
          <w:b/>
          <w:color w:val="000000" w:themeColor="text1"/>
        </w:rPr>
        <w:t>E</w:t>
      </w:r>
      <w:r w:rsidR="003D7FD3" w:rsidRPr="001725F3">
        <w:rPr>
          <w:rFonts w:ascii="Palatino Linotype" w:hAnsi="Palatino Linotype"/>
          <w:b/>
          <w:color w:val="000000" w:themeColor="text1"/>
        </w:rPr>
        <w:t xml:space="preserve"> </w:t>
      </w:r>
      <w:r w:rsidRPr="001725F3">
        <w:rPr>
          <w:rFonts w:ascii="Palatino Linotype" w:hAnsi="Palatino Linotype"/>
          <w:b/>
          <w:color w:val="000000" w:themeColor="text1"/>
        </w:rPr>
        <w:t>R</w:t>
      </w:r>
      <w:r w:rsidR="003D7FD3" w:rsidRPr="001725F3">
        <w:rPr>
          <w:rFonts w:ascii="Palatino Linotype" w:hAnsi="Palatino Linotype"/>
          <w:b/>
          <w:color w:val="000000" w:themeColor="text1"/>
        </w:rPr>
        <w:t xml:space="preserve"> </w:t>
      </w:r>
      <w:r w:rsidRPr="001725F3">
        <w:rPr>
          <w:rFonts w:ascii="Palatino Linotype" w:hAnsi="Palatino Linotype"/>
          <w:b/>
          <w:color w:val="000000" w:themeColor="text1"/>
        </w:rPr>
        <w:t>A</w:t>
      </w:r>
      <w:bookmarkEnd w:id="134"/>
      <w:bookmarkEnd w:id="135"/>
      <w:r w:rsidR="003D7FD3" w:rsidRPr="001725F3">
        <w:rPr>
          <w:rFonts w:ascii="Palatino Linotype" w:hAnsi="Palatino Linotype"/>
          <w:b/>
          <w:color w:val="000000" w:themeColor="text1"/>
        </w:rPr>
        <w:t xml:space="preserve"> C I O N E S</w:t>
      </w:r>
    </w:p>
    <w:p w14:paraId="494FCAAD" w14:textId="77777777" w:rsidR="00942616" w:rsidRPr="001725F3" w:rsidRDefault="00942616" w:rsidP="00832A27">
      <w:pPr>
        <w:pStyle w:val="Prrafodelista"/>
        <w:spacing w:line="360" w:lineRule="auto"/>
        <w:ind w:left="0"/>
        <w:jc w:val="center"/>
        <w:rPr>
          <w:rFonts w:ascii="Palatino Linotype" w:hAnsi="Palatino Linotype"/>
          <w:b/>
          <w:color w:val="000000" w:themeColor="text1"/>
        </w:rPr>
      </w:pPr>
    </w:p>
    <w:p w14:paraId="151F1821" w14:textId="76D68414" w:rsidR="00942616" w:rsidRPr="001725F3" w:rsidRDefault="003D7FD3" w:rsidP="00832A27">
      <w:pPr>
        <w:pStyle w:val="Ttulo2"/>
        <w:spacing w:before="0" w:line="360" w:lineRule="auto"/>
        <w:rPr>
          <w:rFonts w:ascii="Palatino Linotype" w:hAnsi="Palatino Linotype"/>
          <w:b/>
          <w:color w:val="000000" w:themeColor="text1"/>
          <w:sz w:val="24"/>
          <w:szCs w:val="24"/>
        </w:rPr>
      </w:pPr>
      <w:bookmarkStart w:id="136" w:name="_Toc491791303"/>
      <w:bookmarkStart w:id="137" w:name="_Toc83128579"/>
      <w:r w:rsidRPr="001725F3">
        <w:rPr>
          <w:rFonts w:ascii="Palatino Linotype" w:hAnsi="Palatino Linotype"/>
          <w:b/>
          <w:color w:val="000000" w:themeColor="text1"/>
          <w:sz w:val="24"/>
          <w:szCs w:val="24"/>
        </w:rPr>
        <w:t>PRIMERA. C</w:t>
      </w:r>
      <w:r w:rsidR="00942616" w:rsidRPr="001725F3">
        <w:rPr>
          <w:rFonts w:ascii="Palatino Linotype" w:hAnsi="Palatino Linotype"/>
          <w:b/>
          <w:color w:val="000000" w:themeColor="text1"/>
          <w:sz w:val="24"/>
          <w:szCs w:val="24"/>
        </w:rPr>
        <w:t>ompetencia</w:t>
      </w:r>
      <w:bookmarkEnd w:id="136"/>
      <w:bookmarkEnd w:id="137"/>
    </w:p>
    <w:p w14:paraId="0216B23E" w14:textId="77777777" w:rsidR="00952475" w:rsidRPr="001725F3" w:rsidRDefault="00952475" w:rsidP="00832A27">
      <w:pPr>
        <w:pStyle w:val="Prrafodelista"/>
        <w:numPr>
          <w:ilvl w:val="0"/>
          <w:numId w:val="1"/>
        </w:numPr>
        <w:spacing w:line="360" w:lineRule="auto"/>
        <w:ind w:left="0" w:firstLine="0"/>
        <w:jc w:val="both"/>
        <w:rPr>
          <w:rFonts w:ascii="Palatino Linotype" w:hAnsi="Palatino Linotype" w:cs="Tahoma"/>
          <w:color w:val="000000" w:themeColor="text1"/>
        </w:rPr>
      </w:pPr>
      <w:r w:rsidRPr="001725F3">
        <w:rPr>
          <w:rFonts w:ascii="Palatino Linotype" w:hAnsi="Palatino Linotype" w:cs="Tahoma"/>
          <w:color w:val="000000" w:themeColor="text1"/>
        </w:rPr>
        <w:t xml:space="preserve">El Instituto de Transparencia, Acceso a la Información Pública y Protección de Datos Personales del </w:t>
      </w:r>
      <w:r w:rsidRPr="001725F3">
        <w:rPr>
          <w:rFonts w:ascii="Palatino Linotype" w:hAnsi="Palatino Linotype"/>
          <w:color w:val="000000" w:themeColor="text1"/>
        </w:rPr>
        <w:t>Estado</w:t>
      </w:r>
      <w:r w:rsidRPr="001725F3">
        <w:rPr>
          <w:rFonts w:ascii="Palatino Linotype" w:hAnsi="Palatino Linotype" w:cs="Tahoma"/>
          <w:color w:val="000000" w:themeColor="text1"/>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C14A3B" w14:textId="77777777" w:rsidR="00942616" w:rsidRPr="001725F3" w:rsidRDefault="00942616" w:rsidP="00832A27">
      <w:pPr>
        <w:pStyle w:val="Prrafodelista"/>
        <w:spacing w:line="360" w:lineRule="auto"/>
        <w:ind w:left="0"/>
        <w:jc w:val="both"/>
        <w:rPr>
          <w:rFonts w:ascii="Palatino Linotype" w:eastAsia="Calibri" w:hAnsi="Palatino Linotype" w:cs="Times New Roman"/>
          <w:b/>
          <w:color w:val="000000" w:themeColor="text1"/>
          <w:lang w:val="es-ES"/>
        </w:rPr>
      </w:pPr>
    </w:p>
    <w:p w14:paraId="1D4969D7" w14:textId="7E24C419" w:rsidR="00942616" w:rsidRPr="001725F3" w:rsidRDefault="00952475" w:rsidP="00832A27">
      <w:pPr>
        <w:pStyle w:val="Ttulo2"/>
        <w:spacing w:before="0" w:line="360" w:lineRule="auto"/>
        <w:rPr>
          <w:rFonts w:ascii="Palatino Linotype" w:hAnsi="Palatino Linotype"/>
          <w:b/>
          <w:color w:val="000000" w:themeColor="text1"/>
          <w:sz w:val="24"/>
          <w:szCs w:val="24"/>
        </w:rPr>
      </w:pPr>
      <w:bookmarkStart w:id="138" w:name="_Toc491791304"/>
      <w:bookmarkStart w:id="139" w:name="_Toc83128580"/>
      <w:r w:rsidRPr="001725F3">
        <w:rPr>
          <w:rFonts w:ascii="Palatino Linotype" w:hAnsi="Palatino Linotype"/>
          <w:b/>
          <w:color w:val="000000" w:themeColor="text1"/>
          <w:sz w:val="24"/>
          <w:szCs w:val="24"/>
        </w:rPr>
        <w:t>SEGUNDA</w:t>
      </w:r>
      <w:r w:rsidR="00942616" w:rsidRPr="001725F3">
        <w:rPr>
          <w:rFonts w:ascii="Palatino Linotype" w:hAnsi="Palatino Linotype"/>
          <w:b/>
          <w:color w:val="000000" w:themeColor="text1"/>
          <w:sz w:val="24"/>
          <w:szCs w:val="24"/>
        </w:rPr>
        <w:t xml:space="preserve">. </w:t>
      </w:r>
      <w:r w:rsidRPr="001725F3">
        <w:rPr>
          <w:rFonts w:ascii="Palatino Linotype" w:hAnsi="Palatino Linotype"/>
          <w:b/>
          <w:color w:val="000000" w:themeColor="text1"/>
          <w:sz w:val="24"/>
          <w:szCs w:val="24"/>
        </w:rPr>
        <w:t>P</w:t>
      </w:r>
      <w:r w:rsidR="00942616" w:rsidRPr="001725F3">
        <w:rPr>
          <w:rFonts w:ascii="Palatino Linotype" w:hAnsi="Palatino Linotype"/>
          <w:b/>
          <w:color w:val="000000" w:themeColor="text1"/>
          <w:sz w:val="24"/>
          <w:szCs w:val="24"/>
        </w:rPr>
        <w:t>rocedencia.</w:t>
      </w:r>
      <w:bookmarkEnd w:id="138"/>
      <w:bookmarkEnd w:id="139"/>
    </w:p>
    <w:p w14:paraId="2F731F4D" w14:textId="763D8618" w:rsidR="00942616" w:rsidRPr="001725F3" w:rsidRDefault="00952475" w:rsidP="00832A27">
      <w:pPr>
        <w:numPr>
          <w:ilvl w:val="0"/>
          <w:numId w:val="1"/>
        </w:numPr>
        <w:spacing w:line="360" w:lineRule="auto"/>
        <w:ind w:left="0" w:firstLine="0"/>
        <w:contextualSpacing/>
        <w:jc w:val="both"/>
        <w:rPr>
          <w:rFonts w:ascii="Palatino Linotype" w:hAnsi="Palatino Linotype"/>
          <w:color w:val="000000" w:themeColor="text1"/>
        </w:rPr>
      </w:pPr>
      <w:r w:rsidRPr="001725F3">
        <w:rPr>
          <w:rFonts w:ascii="Palatino Linotype" w:eastAsia="Calibri" w:hAnsi="Palatino Linotype" w:cs="Arial"/>
          <w:color w:val="000000" w:themeColor="text1"/>
        </w:rPr>
        <w:t xml:space="preserve">Este Órgano Garante considera que el medio de impugnación reúne los requisitos de procedencia </w:t>
      </w:r>
      <w:r w:rsidRPr="001725F3">
        <w:rPr>
          <w:rFonts w:ascii="Palatino Linotype" w:eastAsia="Calibri" w:hAnsi="Palatino Linotype" w:cs="Tahoma"/>
          <w:color w:val="000000" w:themeColor="text1"/>
          <w:lang w:eastAsia="es-MX"/>
        </w:rPr>
        <w:t xml:space="preserve">toda vez que: el recurso fue presentado dentro del plazo establecido en el artículo 178 de la Ley de Transparencia y Acceso a la Información Pública del Estado de México y Municipios; asimismo </w:t>
      </w:r>
      <w:r w:rsidR="00E9244F" w:rsidRPr="001725F3">
        <w:rPr>
          <w:rFonts w:ascii="Palatino Linotype" w:eastAsia="Calibri" w:hAnsi="Palatino Linotype" w:cs="Tahoma"/>
          <w:color w:val="000000" w:themeColor="text1"/>
          <w:lang w:eastAsia="es-MX"/>
        </w:rPr>
        <w:t xml:space="preserve">no se tiene </w:t>
      </w:r>
      <w:r w:rsidRPr="001725F3">
        <w:rPr>
          <w:rFonts w:ascii="Palatino Linotype" w:eastAsia="Calibri" w:hAnsi="Palatino Linotype" w:cs="Tahoma"/>
          <w:color w:val="000000" w:themeColor="text1"/>
          <w:lang w:eastAsia="es-MX"/>
        </w:rPr>
        <w:t>conocimiento de que se encuentre en trámite algún medio de defensa presentado por el Recurrente ante otra instancia.</w:t>
      </w:r>
    </w:p>
    <w:p w14:paraId="471D4A7C" w14:textId="77777777" w:rsidR="00832A27" w:rsidRPr="001725F3" w:rsidRDefault="00832A27" w:rsidP="00832A27">
      <w:pPr>
        <w:spacing w:line="360" w:lineRule="auto"/>
        <w:contextualSpacing/>
        <w:jc w:val="both"/>
        <w:rPr>
          <w:rFonts w:ascii="Palatino Linotype" w:hAnsi="Palatino Linotype"/>
          <w:color w:val="000000" w:themeColor="text1"/>
        </w:rPr>
      </w:pPr>
    </w:p>
    <w:p w14:paraId="49BF4C2A" w14:textId="77777777" w:rsidR="00832A27" w:rsidRPr="001725F3" w:rsidRDefault="00832A27" w:rsidP="00832A2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1725F3">
        <w:rPr>
          <w:rFonts w:ascii="Palatino Linotype" w:hAnsi="Palatino Linotype"/>
          <w:color w:val="000000" w:themeColor="text1"/>
        </w:rPr>
        <w:t xml:space="preserve">Por </w:t>
      </w:r>
      <w:r w:rsidRPr="001725F3">
        <w:rPr>
          <w:rFonts w:ascii="Palatino Linotype" w:eastAsia="Calibri" w:hAnsi="Palatino Linotype" w:cs="Arial"/>
          <w:color w:val="000000" w:themeColor="text1"/>
        </w:rPr>
        <w:t>otro</w:t>
      </w:r>
      <w:r w:rsidRPr="001725F3">
        <w:rPr>
          <w:rFonts w:ascii="Palatino Linotype" w:hAnsi="Palatino Linotype"/>
          <w:color w:val="000000" w:themeColor="text1"/>
        </w:rPr>
        <w:t xml:space="preserve"> lado, </w:t>
      </w:r>
      <w:r w:rsidRPr="001725F3">
        <w:rPr>
          <w:rFonts w:ascii="Palatino Linotype" w:eastAsia="Calibri" w:hAnsi="Palatino Linotype" w:cs="Arial"/>
          <w:color w:val="000000" w:themeColor="text1"/>
        </w:rPr>
        <w:t>es</w:t>
      </w:r>
      <w:r w:rsidRPr="001725F3">
        <w:rPr>
          <w:rFonts w:ascii="Palatino Linotype" w:eastAsia="Palatino Linotype" w:hAnsi="Palatino Linotype" w:cs="Palatino Linotype"/>
          <w:color w:val="000000" w:themeColor="text1"/>
        </w:rPr>
        <w:t xml:space="preserve"> de suma importancia señalar que la parte recurrente no </w:t>
      </w:r>
      <w:r w:rsidRPr="001725F3">
        <w:rPr>
          <w:rFonts w:ascii="Palatino Linotype" w:eastAsia="Calibri" w:hAnsi="Palatino Linotype" w:cs="Arial"/>
          <w:color w:val="000000" w:themeColor="text1"/>
        </w:rPr>
        <w:t>proporciona</w:t>
      </w:r>
      <w:r w:rsidRPr="001725F3">
        <w:rPr>
          <w:rFonts w:ascii="Palatino Linotype" w:eastAsia="Palatino Linotype" w:hAnsi="Palatino Linotype" w:cs="Palatino Linotype"/>
          <w:color w:val="000000" w:themeColor="text1"/>
        </w:rPr>
        <w:t xml:space="preserve">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D6C6B43" w14:textId="77777777" w:rsidR="00832A27" w:rsidRPr="001725F3" w:rsidRDefault="00832A27" w:rsidP="00832A27">
      <w:pPr>
        <w:pStyle w:val="Prrafodelista"/>
        <w:rPr>
          <w:rFonts w:ascii="Palatino Linotype" w:eastAsia="Palatino Linotype" w:hAnsi="Palatino Linotype" w:cs="Palatino Linotype"/>
          <w:color w:val="000000" w:themeColor="text1"/>
        </w:rPr>
      </w:pPr>
    </w:p>
    <w:p w14:paraId="4AD9CE49" w14:textId="77777777" w:rsidR="00832A27" w:rsidRPr="001725F3" w:rsidRDefault="00832A27" w:rsidP="00832A27">
      <w:pPr>
        <w:spacing w:line="360" w:lineRule="auto"/>
        <w:ind w:left="567" w:right="476"/>
        <w:jc w:val="both"/>
        <w:rPr>
          <w:rFonts w:ascii="Palatino Linotype" w:eastAsia="Palatino Linotype" w:hAnsi="Palatino Linotype" w:cs="Palatino Linotype"/>
          <w:i/>
          <w:color w:val="000000" w:themeColor="text1"/>
        </w:rPr>
      </w:pPr>
      <w:r w:rsidRPr="001725F3">
        <w:rPr>
          <w:rFonts w:ascii="Palatino Linotype" w:eastAsia="Palatino Linotype" w:hAnsi="Palatino Linotype" w:cs="Palatino Linotype"/>
          <w:i/>
          <w:color w:val="000000" w:themeColor="text1"/>
        </w:rPr>
        <w:t>"</w:t>
      </w:r>
      <w:r w:rsidRPr="001725F3">
        <w:rPr>
          <w:rFonts w:ascii="Palatino Linotype" w:eastAsia="Palatino Linotype" w:hAnsi="Palatino Linotype" w:cs="Palatino Linotype"/>
          <w:b/>
          <w:i/>
          <w:color w:val="000000" w:themeColor="text1"/>
        </w:rPr>
        <w:t>Las solicitudes anónimas</w:t>
      </w:r>
      <w:r w:rsidRPr="001725F3">
        <w:rPr>
          <w:rFonts w:ascii="Palatino Linotype" w:eastAsia="Palatino Linotype" w:hAnsi="Palatino Linotype" w:cs="Palatino Linotype"/>
          <w:i/>
          <w:color w:val="000000" w:themeColor="text1"/>
        </w:rPr>
        <w:t xml:space="preserve">, con nombre incompleto o seudónimo </w:t>
      </w:r>
      <w:r w:rsidRPr="001725F3">
        <w:rPr>
          <w:rFonts w:ascii="Palatino Linotype" w:eastAsia="Palatino Linotype" w:hAnsi="Palatino Linotype" w:cs="Palatino Linotype"/>
          <w:b/>
          <w:i/>
          <w:color w:val="000000" w:themeColor="text1"/>
        </w:rPr>
        <w:t>serán procedentes para su trámite por parte del sujeto obligado ante quien se presente</w:t>
      </w:r>
      <w:r w:rsidRPr="001725F3">
        <w:rPr>
          <w:rFonts w:ascii="Palatino Linotype" w:eastAsia="Palatino Linotype" w:hAnsi="Palatino Linotype" w:cs="Palatino Linotype"/>
          <w:i/>
          <w:color w:val="000000" w:themeColor="text1"/>
        </w:rPr>
        <w:t>. No podrá requerirse información adicional con motivo del nombre proporcionado por el solicitante."</w:t>
      </w:r>
    </w:p>
    <w:p w14:paraId="0AA63D96" w14:textId="77777777" w:rsidR="00923E55" w:rsidRPr="001725F3" w:rsidRDefault="00923E55" w:rsidP="00832A27">
      <w:pPr>
        <w:pStyle w:val="Prrafodelista"/>
        <w:spacing w:line="360" w:lineRule="auto"/>
        <w:ind w:left="0"/>
        <w:jc w:val="both"/>
        <w:rPr>
          <w:rFonts w:ascii="Palatino Linotype" w:hAnsi="Palatino Linotype"/>
          <w:color w:val="000000" w:themeColor="text1"/>
        </w:rPr>
      </w:pPr>
    </w:p>
    <w:p w14:paraId="70B1788E" w14:textId="60519D98" w:rsidR="00942616" w:rsidRPr="001725F3" w:rsidRDefault="00832A27" w:rsidP="00832A27">
      <w:pPr>
        <w:numPr>
          <w:ilvl w:val="0"/>
          <w:numId w:val="1"/>
        </w:numPr>
        <w:spacing w:line="360" w:lineRule="auto"/>
        <w:ind w:left="0" w:firstLine="0"/>
        <w:contextualSpacing/>
        <w:jc w:val="both"/>
        <w:rPr>
          <w:rFonts w:ascii="Palatino Linotype" w:eastAsia="Calibri" w:hAnsi="Palatino Linotype" w:cs="Arial"/>
          <w:color w:val="000000" w:themeColor="text1"/>
        </w:rPr>
      </w:pPr>
      <w:r w:rsidRPr="001725F3">
        <w:rPr>
          <w:rFonts w:ascii="Palatino Linotype" w:eastAsia="Calibri" w:hAnsi="Palatino Linotype" w:cs="Arial"/>
          <w:color w:val="000000" w:themeColor="text1"/>
        </w:rPr>
        <w:t>Finalmente</w:t>
      </w:r>
      <w:r w:rsidR="00942616" w:rsidRPr="001725F3">
        <w:rPr>
          <w:rFonts w:ascii="Palatino Linotype" w:eastAsia="Calibri" w:hAnsi="Palatino Linotype" w:cs="Arial"/>
          <w:color w:val="000000" w:themeColor="text1"/>
        </w:rPr>
        <w:t xml:space="preserve">, el escrito contiene las formalidades previstas por el artículo 180 último párrafo de la </w:t>
      </w:r>
      <w:r w:rsidR="00066953" w:rsidRPr="001725F3">
        <w:rPr>
          <w:rFonts w:ascii="Palatino Linotype" w:eastAsia="Calibri" w:hAnsi="Palatino Linotype" w:cs="Arial"/>
          <w:color w:val="000000" w:themeColor="text1"/>
        </w:rPr>
        <w:t xml:space="preserve">citada </w:t>
      </w:r>
      <w:r w:rsidR="00942616" w:rsidRPr="001725F3">
        <w:rPr>
          <w:rFonts w:ascii="Palatino Linotype" w:eastAsia="Calibri" w:hAnsi="Palatino Linotype" w:cs="Arial"/>
          <w:color w:val="000000" w:themeColor="text1"/>
        </w:rPr>
        <w:t xml:space="preserve">Ley de la materia, por lo que es procedente que este Instituto conozca y </w:t>
      </w:r>
      <w:r w:rsidR="00B14FF2" w:rsidRPr="001725F3">
        <w:rPr>
          <w:rFonts w:ascii="Palatino Linotype" w:eastAsia="Calibri" w:hAnsi="Palatino Linotype" w:cs="Arial"/>
          <w:color w:val="000000" w:themeColor="text1"/>
        </w:rPr>
        <w:t>resuelva el presente R</w:t>
      </w:r>
      <w:r w:rsidR="00942616" w:rsidRPr="001725F3">
        <w:rPr>
          <w:rFonts w:ascii="Palatino Linotype" w:eastAsia="Calibri" w:hAnsi="Palatino Linotype" w:cs="Arial"/>
          <w:color w:val="000000" w:themeColor="text1"/>
        </w:rPr>
        <w:t>ecurso.</w:t>
      </w:r>
    </w:p>
    <w:p w14:paraId="636AC809" w14:textId="77777777" w:rsidR="00942616" w:rsidRPr="001725F3" w:rsidRDefault="00942616" w:rsidP="00832A27">
      <w:pPr>
        <w:pStyle w:val="Prrafodelista"/>
        <w:spacing w:line="360" w:lineRule="auto"/>
        <w:ind w:left="0"/>
        <w:rPr>
          <w:rFonts w:ascii="Palatino Linotype" w:eastAsia="Calibri" w:hAnsi="Palatino Linotype" w:cs="Arial"/>
          <w:color w:val="000000" w:themeColor="text1"/>
        </w:rPr>
      </w:pPr>
    </w:p>
    <w:p w14:paraId="1288E334" w14:textId="0CED6418" w:rsidR="00942616" w:rsidRPr="001725F3" w:rsidRDefault="00942616" w:rsidP="00832A27">
      <w:pPr>
        <w:pStyle w:val="Ttulo1"/>
        <w:spacing w:before="0" w:line="360" w:lineRule="auto"/>
        <w:rPr>
          <w:rFonts w:ascii="Palatino Linotype" w:hAnsi="Palatino Linotype"/>
          <w:b/>
          <w:color w:val="000000" w:themeColor="text1"/>
          <w:sz w:val="24"/>
          <w:szCs w:val="24"/>
        </w:rPr>
      </w:pPr>
      <w:bookmarkStart w:id="140" w:name="_Toc66998086"/>
      <w:bookmarkStart w:id="141" w:name="_Toc70526130"/>
      <w:r w:rsidRPr="001725F3">
        <w:rPr>
          <w:rFonts w:ascii="Palatino Linotype" w:hAnsi="Palatino Linotype"/>
          <w:b/>
          <w:color w:val="000000" w:themeColor="text1"/>
          <w:sz w:val="24"/>
          <w:szCs w:val="24"/>
        </w:rPr>
        <w:t>TERCER</w:t>
      </w:r>
      <w:r w:rsidR="00952475" w:rsidRPr="001725F3">
        <w:rPr>
          <w:rFonts w:ascii="Palatino Linotype" w:hAnsi="Palatino Linotype"/>
          <w:b/>
          <w:color w:val="000000" w:themeColor="text1"/>
          <w:sz w:val="24"/>
          <w:szCs w:val="24"/>
        </w:rPr>
        <w:t>A</w:t>
      </w:r>
      <w:r w:rsidRPr="001725F3">
        <w:rPr>
          <w:rFonts w:ascii="Palatino Linotype" w:hAnsi="Palatino Linotype"/>
          <w:b/>
          <w:color w:val="000000" w:themeColor="text1"/>
          <w:sz w:val="24"/>
          <w:szCs w:val="24"/>
        </w:rPr>
        <w:t xml:space="preserve">. </w:t>
      </w:r>
      <w:bookmarkStart w:id="142" w:name="_Toc34246179"/>
      <w:bookmarkStart w:id="143" w:name="_Toc50033991"/>
      <w:bookmarkStart w:id="144" w:name="_Toc51259588"/>
      <w:bookmarkStart w:id="145" w:name="_Toc83128581"/>
      <w:bookmarkStart w:id="146" w:name="_Toc501021589"/>
      <w:bookmarkEnd w:id="140"/>
      <w:bookmarkEnd w:id="141"/>
      <w:r w:rsidR="00952475" w:rsidRPr="001725F3">
        <w:rPr>
          <w:rFonts w:ascii="Palatino Linotype" w:hAnsi="Palatino Linotype"/>
          <w:b/>
          <w:color w:val="000000" w:themeColor="text1"/>
          <w:sz w:val="24"/>
          <w:szCs w:val="24"/>
        </w:rPr>
        <w:t>Descripción de hechos y planteamiento de la controversia.</w:t>
      </w:r>
      <w:bookmarkEnd w:id="142"/>
      <w:bookmarkEnd w:id="143"/>
      <w:bookmarkEnd w:id="144"/>
      <w:bookmarkEnd w:id="145"/>
      <w:bookmarkEnd w:id="146"/>
    </w:p>
    <w:p w14:paraId="6D9E93D8" w14:textId="77777777" w:rsidR="00B14FF2" w:rsidRPr="001725F3" w:rsidRDefault="00B14FF2" w:rsidP="00832A27">
      <w:pPr>
        <w:spacing w:line="360" w:lineRule="auto"/>
        <w:rPr>
          <w:rFonts w:ascii="Palatino Linotype" w:hAnsi="Palatino Linotype"/>
          <w:color w:val="000000" w:themeColor="text1"/>
        </w:rPr>
      </w:pPr>
    </w:p>
    <w:p w14:paraId="78A4EE0C" w14:textId="03F18131" w:rsidR="00942616" w:rsidRPr="001725F3" w:rsidRDefault="00942616" w:rsidP="00832A27">
      <w:pPr>
        <w:pStyle w:val="Prrafodelista"/>
        <w:numPr>
          <w:ilvl w:val="0"/>
          <w:numId w:val="1"/>
        </w:numPr>
        <w:spacing w:line="360" w:lineRule="auto"/>
        <w:ind w:left="0" w:firstLine="0"/>
        <w:jc w:val="both"/>
        <w:rPr>
          <w:rFonts w:ascii="Palatino Linotype" w:hAnsi="Palatino Linotype" w:cs="Arial"/>
          <w:color w:val="000000" w:themeColor="text1"/>
        </w:rPr>
      </w:pPr>
      <w:r w:rsidRPr="001725F3">
        <w:rPr>
          <w:rFonts w:ascii="Palatino Linotype" w:hAnsi="Palatino Linotype" w:cs="Arial"/>
          <w:color w:val="000000" w:themeColor="text1"/>
        </w:rPr>
        <w:t xml:space="preserve">Se </w:t>
      </w:r>
      <w:r w:rsidRPr="001725F3">
        <w:rPr>
          <w:rFonts w:ascii="Palatino Linotype" w:eastAsia="Calibri" w:hAnsi="Palatino Linotype" w:cs="Arial"/>
          <w:color w:val="000000" w:themeColor="text1"/>
        </w:rPr>
        <w:t>solicitó</w:t>
      </w:r>
      <w:r w:rsidRPr="001725F3">
        <w:rPr>
          <w:rFonts w:ascii="Palatino Linotype" w:hAnsi="Palatino Linotype" w:cs="Arial"/>
          <w:color w:val="000000" w:themeColor="text1"/>
        </w:rPr>
        <w:t xml:space="preserve"> tener acceso, a la información que a continuación se </w:t>
      </w:r>
      <w:r w:rsidR="00E9244F" w:rsidRPr="001725F3">
        <w:rPr>
          <w:rFonts w:ascii="Palatino Linotype" w:hAnsi="Palatino Linotype" w:cs="Arial"/>
          <w:color w:val="000000" w:themeColor="text1"/>
        </w:rPr>
        <w:t>simplifica</w:t>
      </w:r>
      <w:r w:rsidRPr="001725F3">
        <w:rPr>
          <w:rFonts w:ascii="Palatino Linotype" w:hAnsi="Palatino Linotype" w:cs="Arial"/>
          <w:color w:val="000000" w:themeColor="text1"/>
        </w:rPr>
        <w:t>:</w:t>
      </w:r>
    </w:p>
    <w:p w14:paraId="508D6B66" w14:textId="77777777" w:rsidR="001C69FE" w:rsidRPr="001725F3" w:rsidRDefault="001C69FE" w:rsidP="00832A27">
      <w:pPr>
        <w:pStyle w:val="Prrafodelista"/>
        <w:spacing w:line="360" w:lineRule="auto"/>
        <w:ind w:left="0"/>
        <w:jc w:val="both"/>
        <w:rPr>
          <w:rFonts w:ascii="Palatino Linotype" w:hAnsi="Palatino Linotype" w:cs="Arial"/>
          <w:color w:val="000000" w:themeColor="text1"/>
        </w:rPr>
      </w:pPr>
    </w:p>
    <w:p w14:paraId="703DACF1" w14:textId="57997652" w:rsidR="003D26D9" w:rsidRPr="001725F3" w:rsidRDefault="008D3A70" w:rsidP="00832A27">
      <w:pPr>
        <w:pStyle w:val="Prrafodelista"/>
        <w:numPr>
          <w:ilvl w:val="0"/>
          <w:numId w:val="6"/>
        </w:numPr>
        <w:spacing w:line="360" w:lineRule="auto"/>
        <w:ind w:right="616"/>
        <w:jc w:val="both"/>
        <w:rPr>
          <w:rFonts w:ascii="Palatino Linotype" w:hAnsi="Palatino Linotype" w:cs="Arial"/>
          <w:b/>
          <w:color w:val="000000" w:themeColor="text1"/>
        </w:rPr>
      </w:pPr>
      <w:r w:rsidRPr="001725F3">
        <w:rPr>
          <w:rFonts w:ascii="Palatino Linotype" w:hAnsi="Palatino Linotype" w:cs="Arial"/>
          <w:b/>
          <w:color w:val="000000" w:themeColor="text1"/>
        </w:rPr>
        <w:t xml:space="preserve">Relación de mercados, oficinas públicas y áreas deportivas municipales con ubicación y consumo de energía eléctrica; </w:t>
      </w:r>
      <w:r w:rsidRPr="001725F3">
        <w:rPr>
          <w:rFonts w:ascii="Palatino Linotype" w:hAnsi="Palatino Linotype" w:cs="Arial"/>
          <w:b/>
          <w:color w:val="000000" w:themeColor="text1"/>
        </w:rPr>
        <w:lastRenderedPageBreak/>
        <w:t>señalando si cuentan con adeudo con la Comisión Federal de Electricidad y en su caso el monto de adeudo.</w:t>
      </w:r>
    </w:p>
    <w:p w14:paraId="59F937B2" w14:textId="6E1C6A15" w:rsidR="001A1023" w:rsidRPr="001725F3" w:rsidRDefault="00942616" w:rsidP="00832A27">
      <w:pPr>
        <w:numPr>
          <w:ilvl w:val="0"/>
          <w:numId w:val="1"/>
        </w:numPr>
        <w:spacing w:line="360" w:lineRule="auto"/>
        <w:ind w:left="0" w:firstLine="0"/>
        <w:contextualSpacing/>
        <w:jc w:val="both"/>
        <w:rPr>
          <w:rFonts w:ascii="Palatino Linotype" w:hAnsi="Palatino Linotype" w:cs="Arial"/>
          <w:i/>
          <w:color w:val="000000" w:themeColor="text1"/>
        </w:rPr>
      </w:pPr>
      <w:r w:rsidRPr="001725F3">
        <w:rPr>
          <w:rFonts w:ascii="Palatino Linotype" w:hAnsi="Palatino Linotype" w:cs="Arial"/>
          <w:color w:val="000000" w:themeColor="text1"/>
        </w:rPr>
        <w:t xml:space="preserve">En </w:t>
      </w:r>
      <w:r w:rsidRPr="001725F3">
        <w:rPr>
          <w:rFonts w:ascii="Palatino Linotype" w:eastAsia="Calibri" w:hAnsi="Palatino Linotype" w:cs="Arial"/>
          <w:color w:val="000000" w:themeColor="text1"/>
        </w:rPr>
        <w:t>respuesta</w:t>
      </w:r>
      <w:r w:rsidRPr="001725F3">
        <w:rPr>
          <w:rFonts w:ascii="Palatino Linotype" w:hAnsi="Palatino Linotype" w:cs="Arial"/>
          <w:color w:val="000000" w:themeColor="text1"/>
        </w:rPr>
        <w:t xml:space="preserve">, el </w:t>
      </w:r>
      <w:r w:rsidR="00066953" w:rsidRPr="001725F3">
        <w:rPr>
          <w:rFonts w:ascii="Palatino Linotype" w:hAnsi="Palatino Linotype" w:cs="Arial"/>
          <w:color w:val="000000" w:themeColor="text1"/>
        </w:rPr>
        <w:t>Sujeto Obligado</w:t>
      </w:r>
      <w:r w:rsidR="00066953" w:rsidRPr="001725F3">
        <w:rPr>
          <w:rFonts w:ascii="Palatino Linotype" w:hAnsi="Palatino Linotype" w:cs="Arial"/>
          <w:b/>
          <w:color w:val="000000" w:themeColor="text1"/>
        </w:rPr>
        <w:t xml:space="preserve"> </w:t>
      </w:r>
      <w:r w:rsidRPr="001725F3">
        <w:rPr>
          <w:rFonts w:ascii="Palatino Linotype" w:hAnsi="Palatino Linotype" w:cs="Arial"/>
          <w:color w:val="000000" w:themeColor="text1"/>
        </w:rPr>
        <w:t>remitió</w:t>
      </w:r>
      <w:r w:rsidR="00EE5D31" w:rsidRPr="001725F3">
        <w:rPr>
          <w:rFonts w:ascii="Palatino Linotype" w:hAnsi="Palatino Linotype" w:cs="Arial"/>
          <w:color w:val="000000" w:themeColor="text1"/>
        </w:rPr>
        <w:t xml:space="preserve"> </w:t>
      </w:r>
      <w:r w:rsidR="00A5352D" w:rsidRPr="001725F3">
        <w:rPr>
          <w:rFonts w:ascii="Palatino Linotype" w:hAnsi="Palatino Linotype" w:cs="Arial"/>
          <w:color w:val="000000" w:themeColor="text1"/>
        </w:rPr>
        <w:t>el archivo ya descrito en el anterior Párrafo 2. Inconforme con la respuesta, se interpuso recurso de revisió</w:t>
      </w:r>
      <w:r w:rsidR="00464E97" w:rsidRPr="001725F3">
        <w:rPr>
          <w:rFonts w:ascii="Palatino Linotype" w:hAnsi="Palatino Linotype" w:cs="Arial"/>
          <w:color w:val="000000" w:themeColor="text1"/>
        </w:rPr>
        <w:t xml:space="preserve">n argumentando sustancialmente la </w:t>
      </w:r>
      <w:r w:rsidR="008D3A70" w:rsidRPr="001725F3">
        <w:rPr>
          <w:rFonts w:ascii="Palatino Linotype" w:hAnsi="Palatino Linotype" w:cs="Arial"/>
          <w:color w:val="000000" w:themeColor="text1"/>
        </w:rPr>
        <w:t>negativa de entrega de la información</w:t>
      </w:r>
      <w:r w:rsidR="00A5352D" w:rsidRPr="001725F3">
        <w:rPr>
          <w:rFonts w:ascii="Palatino Linotype" w:hAnsi="Palatino Linotype" w:cs="Arial"/>
          <w:color w:val="000000" w:themeColor="text1"/>
        </w:rPr>
        <w:t>.</w:t>
      </w:r>
    </w:p>
    <w:p w14:paraId="4697688D" w14:textId="77777777" w:rsidR="00066B5D" w:rsidRPr="001725F3" w:rsidRDefault="00066B5D" w:rsidP="00832A27">
      <w:pPr>
        <w:spacing w:line="360" w:lineRule="auto"/>
        <w:contextualSpacing/>
        <w:jc w:val="both"/>
        <w:rPr>
          <w:rFonts w:ascii="Palatino Linotype" w:hAnsi="Palatino Linotype" w:cs="Arial"/>
          <w:i/>
          <w:color w:val="000000" w:themeColor="text1"/>
        </w:rPr>
      </w:pPr>
    </w:p>
    <w:p w14:paraId="5AA4EABD" w14:textId="38EF7596" w:rsidR="00942616" w:rsidRPr="001725F3" w:rsidRDefault="00942616" w:rsidP="00832A27">
      <w:pPr>
        <w:numPr>
          <w:ilvl w:val="0"/>
          <w:numId w:val="1"/>
        </w:numPr>
        <w:spacing w:line="360" w:lineRule="auto"/>
        <w:ind w:left="0" w:firstLine="0"/>
        <w:contextualSpacing/>
        <w:jc w:val="both"/>
        <w:rPr>
          <w:rFonts w:ascii="Palatino Linotype" w:eastAsia="MS Mincho" w:hAnsi="Palatino Linotype" w:cs="Arial"/>
          <w:color w:val="000000" w:themeColor="text1"/>
        </w:rPr>
      </w:pPr>
      <w:r w:rsidRPr="001725F3">
        <w:rPr>
          <w:rFonts w:ascii="Palatino Linotype" w:eastAsia="MS Mincho" w:hAnsi="Palatino Linotype" w:cs="Arial"/>
          <w:color w:val="000000" w:themeColor="text1"/>
        </w:rPr>
        <w:t xml:space="preserve">En </w:t>
      </w:r>
      <w:r w:rsidRPr="001725F3">
        <w:rPr>
          <w:rFonts w:ascii="Palatino Linotype" w:hAnsi="Palatino Linotype" w:cs="Arial"/>
          <w:color w:val="000000" w:themeColor="text1"/>
          <w:lang w:eastAsia="es-MX"/>
        </w:rPr>
        <w:t>dichas</w:t>
      </w:r>
      <w:r w:rsidRPr="001725F3">
        <w:rPr>
          <w:rFonts w:ascii="Palatino Linotype" w:eastAsia="Times New Roman" w:hAnsi="Palatino Linotype" w:cs="Arial"/>
          <w:color w:val="000000" w:themeColor="text1"/>
        </w:rPr>
        <w:t xml:space="preserve"> condiciones, la </w:t>
      </w:r>
      <w:r w:rsidR="00A5352D" w:rsidRPr="001725F3">
        <w:rPr>
          <w:rFonts w:ascii="Palatino Linotype" w:eastAsia="Times New Roman" w:hAnsi="Palatino Linotype" w:cs="Arial"/>
          <w:color w:val="000000" w:themeColor="text1"/>
        </w:rPr>
        <w:t>controversia</w:t>
      </w:r>
      <w:r w:rsidRPr="001725F3">
        <w:rPr>
          <w:rFonts w:ascii="Palatino Linotype" w:eastAsia="Times New Roman" w:hAnsi="Palatino Linotype" w:cs="Arial"/>
          <w:color w:val="000000" w:themeColor="text1"/>
        </w:rPr>
        <w:t xml:space="preserve"> a resolver en </w:t>
      </w:r>
      <w:r w:rsidR="00A5352D" w:rsidRPr="001725F3">
        <w:rPr>
          <w:rFonts w:ascii="Palatino Linotype" w:eastAsia="Times New Roman" w:hAnsi="Palatino Linotype" w:cs="Arial"/>
          <w:color w:val="000000" w:themeColor="text1"/>
        </w:rPr>
        <w:t>el presente</w:t>
      </w:r>
      <w:r w:rsidRPr="001725F3">
        <w:rPr>
          <w:rFonts w:ascii="Palatino Linotype" w:eastAsia="Times New Roman" w:hAnsi="Palatino Linotype" w:cs="Arial"/>
          <w:color w:val="000000" w:themeColor="text1"/>
        </w:rPr>
        <w:t xml:space="preserve"> </w:t>
      </w:r>
      <w:r w:rsidR="00A5352D" w:rsidRPr="001725F3">
        <w:rPr>
          <w:rFonts w:ascii="Palatino Linotype" w:eastAsia="Times New Roman" w:hAnsi="Palatino Linotype" w:cs="Arial"/>
          <w:color w:val="000000" w:themeColor="text1"/>
        </w:rPr>
        <w:t>proveído</w:t>
      </w:r>
      <w:r w:rsidR="00866A8C" w:rsidRPr="001725F3">
        <w:rPr>
          <w:rFonts w:ascii="Palatino Linotype" w:eastAsia="Times New Roman" w:hAnsi="Palatino Linotype" w:cs="Arial"/>
          <w:color w:val="000000" w:themeColor="text1"/>
        </w:rPr>
        <w:t>,</w:t>
      </w:r>
      <w:r w:rsidRPr="001725F3">
        <w:rPr>
          <w:rFonts w:ascii="Palatino Linotype" w:eastAsia="Times New Roman" w:hAnsi="Palatino Linotype" w:cs="Arial"/>
          <w:color w:val="000000" w:themeColor="text1"/>
        </w:rPr>
        <w:t xml:space="preserve"> </w:t>
      </w:r>
      <w:r w:rsidR="00866A8C" w:rsidRPr="001725F3">
        <w:rPr>
          <w:rFonts w:ascii="Palatino Linotype" w:eastAsia="Times New Roman" w:hAnsi="Palatino Linotype" w:cs="Arial"/>
          <w:color w:val="000000" w:themeColor="text1"/>
        </w:rPr>
        <w:t>corresponde</w:t>
      </w:r>
      <w:r w:rsidRPr="001725F3">
        <w:rPr>
          <w:rFonts w:ascii="Palatino Linotype" w:eastAsia="Times New Roman" w:hAnsi="Palatino Linotype" w:cs="Arial"/>
          <w:color w:val="000000" w:themeColor="text1"/>
        </w:rPr>
        <w:t xml:space="preserve"> a determinar si </w:t>
      </w:r>
      <w:r w:rsidRPr="001725F3">
        <w:rPr>
          <w:rFonts w:ascii="Palatino Linotype" w:eastAsia="MS Mincho" w:hAnsi="Palatino Linotype" w:cs="Arial"/>
          <w:color w:val="000000" w:themeColor="text1"/>
        </w:rPr>
        <w:t xml:space="preserve">se actualiza la causal de procedencia prevista en el artículo 179, </w:t>
      </w:r>
      <w:r w:rsidR="001A1023" w:rsidRPr="001725F3">
        <w:rPr>
          <w:rFonts w:ascii="Palatino Linotype" w:eastAsia="MS Mincho" w:hAnsi="Palatino Linotype" w:cs="Arial"/>
          <w:color w:val="000000" w:themeColor="text1"/>
        </w:rPr>
        <w:t xml:space="preserve">fracción </w:t>
      </w:r>
      <w:r w:rsidR="00B14FF2" w:rsidRPr="001725F3">
        <w:rPr>
          <w:rFonts w:ascii="Palatino Linotype" w:eastAsia="MS Mincho" w:hAnsi="Palatino Linotype" w:cs="Arial"/>
          <w:color w:val="000000" w:themeColor="text1"/>
        </w:rPr>
        <w:t>I</w:t>
      </w:r>
      <w:r w:rsidRPr="001725F3">
        <w:rPr>
          <w:rFonts w:ascii="Palatino Linotype" w:eastAsia="MS Mincho" w:hAnsi="Palatino Linotype" w:cs="Arial"/>
          <w:b/>
          <w:color w:val="000000" w:themeColor="text1"/>
        </w:rPr>
        <w:t xml:space="preserve"> </w:t>
      </w:r>
      <w:r w:rsidRPr="001725F3">
        <w:rPr>
          <w:rFonts w:ascii="Palatino Linotype" w:eastAsia="MS Mincho" w:hAnsi="Palatino Linotype" w:cs="Arial"/>
          <w:color w:val="000000" w:themeColor="text1"/>
        </w:rPr>
        <w:t>de la Ley de Transparencia y Acceso a la Información Pública del Estado de</w:t>
      </w:r>
      <w:r w:rsidRPr="001725F3">
        <w:rPr>
          <w:rFonts w:ascii="Palatino Linotype" w:eastAsia="MS Mincho" w:hAnsi="Palatino Linotype" w:cs="Arial"/>
          <w:b/>
          <w:color w:val="000000" w:themeColor="text1"/>
        </w:rPr>
        <w:t xml:space="preserve"> </w:t>
      </w:r>
      <w:r w:rsidRPr="001725F3">
        <w:rPr>
          <w:rFonts w:ascii="Palatino Linotype" w:hAnsi="Palatino Linotype" w:cs="Arial"/>
          <w:color w:val="000000" w:themeColor="text1"/>
        </w:rPr>
        <w:t>México</w:t>
      </w:r>
      <w:r w:rsidRPr="001725F3">
        <w:rPr>
          <w:rFonts w:ascii="Palatino Linotype" w:eastAsia="MS Mincho" w:hAnsi="Palatino Linotype" w:cs="Arial"/>
          <w:b/>
          <w:color w:val="000000" w:themeColor="text1"/>
        </w:rPr>
        <w:t xml:space="preserve"> </w:t>
      </w:r>
      <w:r w:rsidRPr="001725F3">
        <w:rPr>
          <w:rFonts w:ascii="Palatino Linotype" w:eastAsia="MS Mincho" w:hAnsi="Palatino Linotype" w:cs="Arial"/>
          <w:color w:val="000000" w:themeColor="text1"/>
        </w:rPr>
        <w:t>y</w:t>
      </w:r>
      <w:r w:rsidRPr="001725F3">
        <w:rPr>
          <w:rFonts w:ascii="Palatino Linotype" w:eastAsia="MS Mincho" w:hAnsi="Palatino Linotype" w:cs="Arial"/>
          <w:b/>
          <w:color w:val="000000" w:themeColor="text1"/>
        </w:rPr>
        <w:t xml:space="preserve"> </w:t>
      </w:r>
      <w:r w:rsidRPr="001725F3">
        <w:rPr>
          <w:rFonts w:ascii="Palatino Linotype" w:hAnsi="Palatino Linotype" w:cs="Arial"/>
          <w:color w:val="000000" w:themeColor="text1"/>
        </w:rPr>
        <w:t>Municipios</w:t>
      </w:r>
      <w:r w:rsidRPr="001725F3">
        <w:rPr>
          <w:rFonts w:ascii="Palatino Linotype" w:eastAsia="MS Mincho" w:hAnsi="Palatino Linotype" w:cs="Arial"/>
          <w:color w:val="000000" w:themeColor="text1"/>
        </w:rPr>
        <w:t xml:space="preserve">; </w:t>
      </w:r>
      <w:r w:rsidRPr="001725F3">
        <w:rPr>
          <w:rFonts w:ascii="Palatino Linotype" w:eastAsia="Times New Roman" w:hAnsi="Palatino Linotype" w:cs="Arial"/>
          <w:color w:val="000000" w:themeColor="text1"/>
          <w:lang w:val="es-ES" w:eastAsia="es-MX"/>
        </w:rPr>
        <w:t xml:space="preserve">fracción que determina la hipótesis relativa a </w:t>
      </w:r>
      <w:r w:rsidR="00A5352D" w:rsidRPr="001725F3">
        <w:rPr>
          <w:rFonts w:ascii="Palatino Linotype" w:eastAsia="Times New Roman" w:hAnsi="Palatino Linotype" w:cs="Arial"/>
          <w:color w:val="000000" w:themeColor="text1"/>
          <w:lang w:val="es-ES" w:eastAsia="es-MX"/>
        </w:rPr>
        <w:t xml:space="preserve">la </w:t>
      </w:r>
      <w:r w:rsidR="008D3A70" w:rsidRPr="001725F3">
        <w:rPr>
          <w:rFonts w:ascii="Palatino Linotype" w:eastAsia="Times New Roman" w:hAnsi="Palatino Linotype" w:cs="Arial"/>
          <w:color w:val="000000" w:themeColor="text1"/>
          <w:lang w:val="es-ES" w:eastAsia="es-MX"/>
        </w:rPr>
        <w:t>negativa de entrega de la información</w:t>
      </w:r>
      <w:r w:rsidRPr="001725F3">
        <w:rPr>
          <w:rFonts w:ascii="Palatino Linotype" w:eastAsia="Times New Roman" w:hAnsi="Palatino Linotype" w:cs="Arial"/>
          <w:color w:val="000000" w:themeColor="text1"/>
          <w:lang w:val="es-ES" w:eastAsia="es-MX"/>
        </w:rPr>
        <w:t xml:space="preserve">; </w:t>
      </w:r>
      <w:r w:rsidRPr="001725F3">
        <w:rPr>
          <w:rFonts w:ascii="Palatino Linotype" w:eastAsia="MS Mincho" w:hAnsi="Palatino Linotype" w:cs="Arial"/>
          <w:color w:val="000000" w:themeColor="text1"/>
        </w:rPr>
        <w:t>contexto del cual se dolió</w:t>
      </w:r>
      <w:r w:rsidR="00A5352D" w:rsidRPr="001725F3">
        <w:rPr>
          <w:rFonts w:ascii="Palatino Linotype" w:eastAsia="MS Mincho" w:hAnsi="Palatino Linotype" w:cs="Arial"/>
          <w:color w:val="000000" w:themeColor="text1"/>
        </w:rPr>
        <w:t xml:space="preserve"> el Recurrente</w:t>
      </w:r>
      <w:r w:rsidRPr="001725F3">
        <w:rPr>
          <w:rFonts w:ascii="Palatino Linotype" w:eastAsia="MS Mincho" w:hAnsi="Palatino Linotype" w:cs="Arial"/>
          <w:color w:val="000000" w:themeColor="text1"/>
        </w:rPr>
        <w:t xml:space="preserve"> al momento de interponer su inconformidad.</w:t>
      </w:r>
      <w:r w:rsidRPr="001725F3">
        <w:rPr>
          <w:rFonts w:ascii="Palatino Linotype" w:eastAsia="Times New Roman" w:hAnsi="Palatino Linotype" w:cs="Arial"/>
          <w:color w:val="000000" w:themeColor="text1"/>
          <w:lang w:val="es-ES" w:eastAsia="es-MX"/>
        </w:rPr>
        <w:t xml:space="preserve"> De modo tal </w:t>
      </w:r>
      <w:r w:rsidRPr="001725F3">
        <w:rPr>
          <w:rFonts w:ascii="Palatino Linotype" w:hAnsi="Palatino Linotype" w:cs="Arial"/>
          <w:color w:val="000000" w:themeColor="text1"/>
        </w:rPr>
        <w:t xml:space="preserve">que el presente recurso de revisión se abocara en determinar si el </w:t>
      </w:r>
      <w:r w:rsidR="00A5352D" w:rsidRPr="001725F3">
        <w:rPr>
          <w:rFonts w:ascii="Palatino Linotype" w:hAnsi="Palatino Linotype" w:cs="Arial"/>
          <w:color w:val="000000" w:themeColor="text1"/>
        </w:rPr>
        <w:t xml:space="preserve">Sujeto Obligado </w:t>
      </w:r>
      <w:r w:rsidRPr="001725F3">
        <w:rPr>
          <w:rFonts w:ascii="Palatino Linotype" w:hAnsi="Palatino Linotype" w:cs="Arial"/>
          <w:color w:val="000000" w:themeColor="text1"/>
        </w:rPr>
        <w:t xml:space="preserve">con su respuesta ciertamente </w:t>
      </w:r>
      <w:r w:rsidRPr="001725F3">
        <w:rPr>
          <w:rFonts w:ascii="Palatino Linotype" w:eastAsia="Times New Roman" w:hAnsi="Palatino Linotype"/>
          <w:color w:val="000000" w:themeColor="text1"/>
        </w:rPr>
        <w:t>actualiza la causal de procedencia</w:t>
      </w:r>
      <w:r w:rsidRPr="001725F3">
        <w:rPr>
          <w:rFonts w:ascii="Palatino Linotype" w:eastAsia="Times New Roman" w:hAnsi="Palatino Linotype"/>
          <w:b/>
          <w:color w:val="000000" w:themeColor="text1"/>
        </w:rPr>
        <w:t xml:space="preserve"> </w:t>
      </w:r>
      <w:r w:rsidRPr="001725F3">
        <w:rPr>
          <w:rFonts w:ascii="Palatino Linotype" w:eastAsia="Times New Roman" w:hAnsi="Palatino Linotype" w:cs="Arial"/>
          <w:color w:val="000000" w:themeColor="text1"/>
          <w:lang w:eastAsia="es-MX"/>
        </w:rPr>
        <w:t xml:space="preserve">señalada. </w:t>
      </w:r>
    </w:p>
    <w:p w14:paraId="03CE46EE" w14:textId="77777777" w:rsidR="00942616" w:rsidRPr="001725F3" w:rsidRDefault="00942616" w:rsidP="00832A27">
      <w:pPr>
        <w:spacing w:line="360" w:lineRule="auto"/>
        <w:rPr>
          <w:rFonts w:ascii="Palatino Linotype" w:eastAsia="MS Mincho" w:hAnsi="Palatino Linotype" w:cs="Arial"/>
          <w:color w:val="000000" w:themeColor="text1"/>
        </w:rPr>
      </w:pPr>
    </w:p>
    <w:p w14:paraId="1B83CC04" w14:textId="0FBDB82A" w:rsidR="00942616" w:rsidRPr="001725F3" w:rsidRDefault="00A5352D" w:rsidP="00832A27">
      <w:pPr>
        <w:pStyle w:val="Ttulo2"/>
        <w:spacing w:before="0" w:line="360" w:lineRule="auto"/>
        <w:rPr>
          <w:rFonts w:ascii="Palatino Linotype" w:hAnsi="Palatino Linotype"/>
          <w:b/>
          <w:color w:val="000000" w:themeColor="text1"/>
          <w:sz w:val="24"/>
          <w:szCs w:val="24"/>
        </w:rPr>
      </w:pPr>
      <w:bookmarkStart w:id="147" w:name="_Toc495427545"/>
      <w:bookmarkStart w:id="148" w:name="_Toc23414596"/>
      <w:bookmarkStart w:id="149" w:name="_Toc34819433"/>
      <w:bookmarkStart w:id="150" w:name="_Toc51259589"/>
      <w:bookmarkStart w:id="151" w:name="_Toc83128582"/>
      <w:r w:rsidRPr="004F0E74">
        <w:rPr>
          <w:rFonts w:ascii="Palatino Linotype" w:hAnsi="Palatino Linotype"/>
          <w:b/>
          <w:color w:val="000000" w:themeColor="text1"/>
          <w:sz w:val="24"/>
          <w:szCs w:val="24"/>
        </w:rPr>
        <w:t>CUARTA</w:t>
      </w:r>
      <w:r w:rsidR="00942616" w:rsidRPr="004F0E74">
        <w:rPr>
          <w:rFonts w:ascii="Palatino Linotype" w:hAnsi="Palatino Linotype"/>
          <w:b/>
          <w:color w:val="000000" w:themeColor="text1"/>
          <w:sz w:val="24"/>
          <w:szCs w:val="24"/>
        </w:rPr>
        <w:t xml:space="preserve">. </w:t>
      </w:r>
      <w:bookmarkEnd w:id="147"/>
      <w:bookmarkEnd w:id="148"/>
      <w:bookmarkEnd w:id="149"/>
      <w:bookmarkEnd w:id="150"/>
      <w:bookmarkEnd w:id="151"/>
      <w:r w:rsidR="00B14FF2" w:rsidRPr="004F0E74">
        <w:rPr>
          <w:rFonts w:ascii="Palatino Linotype" w:hAnsi="Palatino Linotype"/>
          <w:b/>
          <w:color w:val="000000" w:themeColor="text1"/>
          <w:sz w:val="24"/>
          <w:szCs w:val="24"/>
        </w:rPr>
        <w:t>De</w:t>
      </w:r>
      <w:r w:rsidR="006562A7" w:rsidRPr="004F0E74">
        <w:rPr>
          <w:rFonts w:ascii="Palatino Linotype" w:hAnsi="Palatino Linotype"/>
          <w:b/>
          <w:color w:val="000000" w:themeColor="text1"/>
          <w:sz w:val="24"/>
          <w:szCs w:val="24"/>
        </w:rPr>
        <w:t>l estudio y resolución</w:t>
      </w:r>
      <w:r w:rsidRPr="004F0E74">
        <w:rPr>
          <w:rFonts w:ascii="Palatino Linotype" w:hAnsi="Palatino Linotype"/>
          <w:b/>
          <w:color w:val="000000" w:themeColor="text1"/>
          <w:sz w:val="24"/>
          <w:szCs w:val="24"/>
        </w:rPr>
        <w:t>.</w:t>
      </w:r>
    </w:p>
    <w:p w14:paraId="22DCA5C9" w14:textId="7D22D5EA" w:rsidR="00464E97" w:rsidRPr="001725F3" w:rsidRDefault="00866A8C" w:rsidP="00832A27">
      <w:pPr>
        <w:numPr>
          <w:ilvl w:val="0"/>
          <w:numId w:val="1"/>
        </w:numPr>
        <w:spacing w:line="360" w:lineRule="auto"/>
        <w:ind w:left="0" w:firstLine="0"/>
        <w:contextualSpacing/>
        <w:jc w:val="both"/>
        <w:rPr>
          <w:rFonts w:ascii="Palatino Linotype" w:hAnsi="Palatino Linotype" w:cs="Tahoma"/>
          <w:bCs/>
          <w:iCs/>
          <w:color w:val="000000" w:themeColor="text1"/>
        </w:rPr>
      </w:pPr>
      <w:r w:rsidRPr="001725F3">
        <w:rPr>
          <w:rFonts w:ascii="Palatino Linotype" w:eastAsia="MS Mincho" w:hAnsi="Palatino Linotype" w:cs="Arial"/>
          <w:color w:val="000000" w:themeColor="text1"/>
        </w:rPr>
        <w:t>Determinado lo anterior; revisaremos la atención otorgada por el Sujeto Obligado a la solicitud</w:t>
      </w:r>
      <w:r w:rsidR="00570E37" w:rsidRPr="001725F3">
        <w:rPr>
          <w:rFonts w:ascii="Palatino Linotype" w:eastAsia="MS Mincho" w:hAnsi="Palatino Linotype" w:cs="Arial"/>
          <w:color w:val="000000" w:themeColor="text1"/>
        </w:rPr>
        <w:t xml:space="preserve"> que dio origen a este recurso, considerando </w:t>
      </w:r>
      <w:r w:rsidRPr="001725F3">
        <w:rPr>
          <w:rFonts w:ascii="Palatino Linotype" w:eastAsia="MS Mincho" w:hAnsi="Palatino Linotype" w:cs="Arial"/>
          <w:color w:val="000000" w:themeColor="text1"/>
        </w:rPr>
        <w:t xml:space="preserve">imprescindible establecer lo que la regulación determina, por ello, en primer lugar, vamos a revisar lo que mandata nuestra Ley de Transparencia local, en </w:t>
      </w:r>
      <w:r w:rsidR="00E120A9" w:rsidRPr="001725F3">
        <w:rPr>
          <w:rFonts w:ascii="Palatino Linotype" w:eastAsia="MS Mincho" w:hAnsi="Palatino Linotype" w:cs="Arial"/>
          <w:color w:val="000000" w:themeColor="text1"/>
        </w:rPr>
        <w:t xml:space="preserve">su artículo </w:t>
      </w:r>
      <w:r w:rsidR="00E120A9" w:rsidRPr="001725F3">
        <w:rPr>
          <w:rFonts w:ascii="Palatino Linotype" w:hAnsi="Palatino Linotype" w:cs="Tahoma"/>
          <w:bCs/>
          <w:iCs/>
          <w:color w:val="000000" w:themeColor="text1"/>
        </w:rPr>
        <w:t xml:space="preserve">12, el cual establece que quienes generen, recopilen, administren, manejen, procesen, archiven o conserven información pública serán responsables de la misma, del mismo modo, el artículo 18 establece que los Sujetos Obligados deberán documentar todo acto que </w:t>
      </w:r>
      <w:r w:rsidR="00E120A9" w:rsidRPr="001725F3">
        <w:rPr>
          <w:rFonts w:ascii="Palatino Linotype" w:hAnsi="Palatino Linotype" w:cs="Tahoma"/>
          <w:bCs/>
          <w:iCs/>
          <w:color w:val="000000" w:themeColor="text1"/>
        </w:rPr>
        <w:lastRenderedPageBreak/>
        <w:t>derive del ejercicio de sus facultades, competencias o funciones desde su origen la eventual publicidad y reutilización de la información que generen.</w:t>
      </w:r>
    </w:p>
    <w:p w14:paraId="705BDD42" w14:textId="77777777" w:rsidR="00B14FF2" w:rsidRPr="001725F3" w:rsidRDefault="00B14FF2" w:rsidP="00832A27">
      <w:pPr>
        <w:spacing w:line="360" w:lineRule="auto"/>
        <w:contextualSpacing/>
        <w:jc w:val="both"/>
        <w:rPr>
          <w:rFonts w:ascii="Palatino Linotype" w:hAnsi="Palatino Linotype" w:cs="Tahoma"/>
          <w:bCs/>
          <w:iCs/>
          <w:color w:val="000000" w:themeColor="text1"/>
        </w:rPr>
      </w:pPr>
    </w:p>
    <w:p w14:paraId="7A45B9AE" w14:textId="732B23FC" w:rsidR="00E120A9" w:rsidRPr="001725F3" w:rsidRDefault="00570E37" w:rsidP="00832A27">
      <w:pPr>
        <w:numPr>
          <w:ilvl w:val="0"/>
          <w:numId w:val="1"/>
        </w:numPr>
        <w:spacing w:line="360" w:lineRule="auto"/>
        <w:ind w:left="0" w:firstLine="0"/>
        <w:contextualSpacing/>
        <w:jc w:val="both"/>
        <w:rPr>
          <w:rFonts w:ascii="Palatino Linotype" w:hAnsi="Palatino Linotype" w:cs="Tahoma"/>
          <w:bCs/>
          <w:iCs/>
          <w:color w:val="000000" w:themeColor="text1"/>
        </w:rPr>
      </w:pPr>
      <w:r w:rsidRPr="001725F3">
        <w:rPr>
          <w:rFonts w:ascii="Palatino Linotype" w:hAnsi="Palatino Linotype" w:cs="Tahoma"/>
          <w:bCs/>
          <w:iCs/>
          <w:color w:val="000000" w:themeColor="text1"/>
        </w:rPr>
        <w:t>Asimismo</w:t>
      </w:r>
      <w:r w:rsidR="00E120A9" w:rsidRPr="001725F3">
        <w:rPr>
          <w:rFonts w:ascii="Palatino Linotype" w:hAnsi="Palatino Linotype" w:cs="Tahoma"/>
          <w:bCs/>
          <w:iCs/>
          <w:color w:val="000000" w:themeColor="text1"/>
        </w:rPr>
        <w:t>,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1725F3" w:rsidRDefault="00E120A9" w:rsidP="00832A27">
      <w:pPr>
        <w:pStyle w:val="Prrafodelista"/>
        <w:spacing w:line="360" w:lineRule="auto"/>
        <w:rPr>
          <w:rFonts w:ascii="Palatino Linotype" w:hAnsi="Palatino Linotype" w:cs="Tahoma"/>
          <w:bCs/>
          <w:iCs/>
          <w:color w:val="000000" w:themeColor="text1"/>
        </w:rPr>
      </w:pPr>
    </w:p>
    <w:p w14:paraId="14E74658" w14:textId="5C392385" w:rsidR="00E120A9" w:rsidRPr="001725F3" w:rsidRDefault="00570E37" w:rsidP="00832A27">
      <w:pPr>
        <w:numPr>
          <w:ilvl w:val="0"/>
          <w:numId w:val="1"/>
        </w:numPr>
        <w:spacing w:line="360" w:lineRule="auto"/>
        <w:ind w:left="0" w:firstLine="0"/>
        <w:contextualSpacing/>
        <w:jc w:val="both"/>
        <w:rPr>
          <w:rFonts w:ascii="Palatino Linotype" w:hAnsi="Palatino Linotype" w:cs="Tahoma"/>
          <w:bCs/>
          <w:iCs/>
          <w:color w:val="000000" w:themeColor="text1"/>
        </w:rPr>
      </w:pPr>
      <w:r w:rsidRPr="001725F3">
        <w:rPr>
          <w:rFonts w:ascii="Palatino Linotype" w:hAnsi="Palatino Linotype" w:cs="Tahoma"/>
          <w:bCs/>
          <w:iCs/>
          <w:color w:val="000000" w:themeColor="text1"/>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1725F3" w:rsidRDefault="00570E37" w:rsidP="00832A27">
      <w:pPr>
        <w:pStyle w:val="Prrafodelista"/>
        <w:spacing w:line="360" w:lineRule="auto"/>
        <w:rPr>
          <w:rFonts w:ascii="Palatino Linotype" w:hAnsi="Palatino Linotype" w:cs="Tahoma"/>
          <w:bCs/>
          <w:iCs/>
          <w:color w:val="000000" w:themeColor="text1"/>
        </w:rPr>
      </w:pPr>
    </w:p>
    <w:p w14:paraId="7AE2F761" w14:textId="40F64C10" w:rsidR="00570E37" w:rsidRPr="001725F3" w:rsidRDefault="00B14FF2" w:rsidP="00832A27">
      <w:pPr>
        <w:pStyle w:val="Prrafodelista"/>
        <w:numPr>
          <w:ilvl w:val="0"/>
          <w:numId w:val="6"/>
        </w:numPr>
        <w:spacing w:line="360" w:lineRule="auto"/>
        <w:rPr>
          <w:rFonts w:ascii="Palatino Linotype" w:hAnsi="Palatino Linotype" w:cs="Tahoma"/>
          <w:b/>
          <w:bCs/>
          <w:iCs/>
          <w:color w:val="000000" w:themeColor="text1"/>
        </w:rPr>
      </w:pPr>
      <w:r w:rsidRPr="001725F3">
        <w:rPr>
          <w:rFonts w:ascii="Palatino Linotype" w:hAnsi="Palatino Linotype" w:cs="Tahoma"/>
          <w:b/>
          <w:bCs/>
          <w:iCs/>
          <w:color w:val="000000" w:themeColor="text1"/>
        </w:rPr>
        <w:t>De la información solicitada</w:t>
      </w:r>
    </w:p>
    <w:p w14:paraId="0F440FD0" w14:textId="75D86021" w:rsidR="00B14FF2" w:rsidRPr="001725F3" w:rsidRDefault="00464E97" w:rsidP="00832A27">
      <w:pPr>
        <w:numPr>
          <w:ilvl w:val="0"/>
          <w:numId w:val="1"/>
        </w:numPr>
        <w:spacing w:line="360" w:lineRule="auto"/>
        <w:ind w:left="0" w:firstLine="0"/>
        <w:contextualSpacing/>
        <w:jc w:val="both"/>
        <w:rPr>
          <w:rFonts w:ascii="Palatino Linotype" w:hAnsi="Palatino Linotype" w:cs="Tahoma"/>
          <w:bCs/>
          <w:iCs/>
          <w:color w:val="000000" w:themeColor="text1"/>
        </w:rPr>
      </w:pPr>
      <w:r w:rsidRPr="001725F3">
        <w:rPr>
          <w:rFonts w:ascii="Palatino Linotype" w:hAnsi="Palatino Linotype" w:cs="Tahoma"/>
          <w:bCs/>
          <w:iCs/>
          <w:color w:val="000000" w:themeColor="text1"/>
        </w:rPr>
        <w:t xml:space="preserve">Acotado lo anterior, es necesario primeramente señalar que </w:t>
      </w:r>
      <w:r w:rsidR="00B14FF2" w:rsidRPr="001725F3">
        <w:rPr>
          <w:rFonts w:ascii="Palatino Linotype" w:hAnsi="Palatino Linotype" w:cs="Tahoma"/>
          <w:bCs/>
          <w:iCs/>
          <w:color w:val="000000" w:themeColor="text1"/>
        </w:rPr>
        <w:t xml:space="preserve">de las constancias que obran en el expediente electrónico en que se actúa, se desprende que  </w:t>
      </w:r>
      <w:r w:rsidR="008D3A70" w:rsidRPr="001725F3">
        <w:rPr>
          <w:rFonts w:ascii="Palatino Linotype" w:hAnsi="Palatino Linotype" w:cs="Tahoma"/>
          <w:bCs/>
          <w:iCs/>
          <w:color w:val="000000" w:themeColor="text1"/>
        </w:rPr>
        <w:t xml:space="preserve">contrario </w:t>
      </w:r>
      <w:r w:rsidR="008D3A70" w:rsidRPr="001725F3">
        <w:rPr>
          <w:rFonts w:ascii="Palatino Linotype" w:hAnsi="Palatino Linotype" w:cs="Tahoma"/>
          <w:bCs/>
          <w:iCs/>
          <w:color w:val="000000" w:themeColor="text1"/>
        </w:rPr>
        <w:lastRenderedPageBreak/>
        <w:t xml:space="preserve">a lo referido por el ahora </w:t>
      </w:r>
      <w:r w:rsidR="008D3A70" w:rsidRPr="001725F3">
        <w:rPr>
          <w:rFonts w:ascii="Palatino Linotype" w:hAnsi="Palatino Linotype" w:cs="Tahoma"/>
          <w:b/>
          <w:bCs/>
          <w:iCs/>
          <w:color w:val="000000" w:themeColor="text1"/>
        </w:rPr>
        <w:t>RECURRENTE</w:t>
      </w:r>
      <w:r w:rsidR="008D3A70" w:rsidRPr="001725F3">
        <w:rPr>
          <w:rFonts w:ascii="Palatino Linotype" w:hAnsi="Palatino Linotype" w:cs="Tahoma"/>
          <w:bCs/>
          <w:iCs/>
          <w:color w:val="000000" w:themeColor="text1"/>
        </w:rPr>
        <w:t>, no existió una negativa de la información aunque ciertamente si la entrega de información incompleta por las siguientes consideraciones.</w:t>
      </w:r>
    </w:p>
    <w:p w14:paraId="08ECD7BD" w14:textId="5319413B" w:rsidR="008D3A70" w:rsidRPr="001725F3" w:rsidRDefault="008D3A70" w:rsidP="00832A27">
      <w:pPr>
        <w:numPr>
          <w:ilvl w:val="0"/>
          <w:numId w:val="1"/>
        </w:numPr>
        <w:spacing w:line="360" w:lineRule="auto"/>
        <w:ind w:left="0" w:firstLine="0"/>
        <w:contextualSpacing/>
        <w:jc w:val="both"/>
        <w:rPr>
          <w:rFonts w:ascii="Palatino Linotype" w:hAnsi="Palatino Linotype" w:cs="Tahoma"/>
          <w:bCs/>
          <w:iCs/>
          <w:color w:val="000000" w:themeColor="text1"/>
        </w:rPr>
      </w:pPr>
      <w:r w:rsidRPr="001725F3">
        <w:rPr>
          <w:rFonts w:ascii="Palatino Linotype" w:hAnsi="Palatino Linotype" w:cs="Tahoma"/>
          <w:bCs/>
          <w:iCs/>
          <w:color w:val="000000" w:themeColor="text1"/>
        </w:rPr>
        <w:t>Por lo que hace a la declinación de incompetencia</w:t>
      </w:r>
      <w:r w:rsidR="00120B7E" w:rsidRPr="001725F3">
        <w:rPr>
          <w:rFonts w:ascii="Palatino Linotype" w:hAnsi="Palatino Linotype" w:cs="Tahoma"/>
          <w:bCs/>
          <w:iCs/>
          <w:color w:val="000000" w:themeColor="text1"/>
        </w:rPr>
        <w:t xml:space="preserve"> respecto de mercados y oficinas públicas, corresponde a un contexto que resulta procedente, por ser de notoria competencia del Ayuntamiento de Toluca, cuya función principal es gestionar y administrar el patrimonio municipal, los servicios públicos, obras, reglamentos, y políticas que afectan a los habitantes del municipio.</w:t>
      </w:r>
    </w:p>
    <w:p w14:paraId="7EDB4386" w14:textId="77777777" w:rsidR="00573B38" w:rsidRPr="001725F3" w:rsidRDefault="00573B38" w:rsidP="00832A27">
      <w:pPr>
        <w:spacing w:line="360" w:lineRule="auto"/>
        <w:contextualSpacing/>
        <w:jc w:val="both"/>
        <w:rPr>
          <w:rFonts w:ascii="Palatino Linotype" w:hAnsi="Palatino Linotype" w:cs="Tahoma"/>
          <w:bCs/>
          <w:iCs/>
          <w:color w:val="000000" w:themeColor="text1"/>
        </w:rPr>
      </w:pPr>
    </w:p>
    <w:p w14:paraId="2188D04D" w14:textId="7DA824A6" w:rsidR="00120B7E" w:rsidRPr="001725F3" w:rsidRDefault="00120B7E" w:rsidP="00832A27">
      <w:pPr>
        <w:numPr>
          <w:ilvl w:val="0"/>
          <w:numId w:val="1"/>
        </w:numPr>
        <w:spacing w:line="360" w:lineRule="auto"/>
        <w:ind w:left="0" w:firstLine="0"/>
        <w:contextualSpacing/>
        <w:jc w:val="both"/>
        <w:rPr>
          <w:rFonts w:ascii="Palatino Linotype" w:hAnsi="Palatino Linotype" w:cs="Arial"/>
          <w:color w:val="000000" w:themeColor="text1"/>
        </w:rPr>
      </w:pPr>
      <w:r w:rsidRPr="001725F3">
        <w:rPr>
          <w:rFonts w:ascii="Palatino Linotype" w:hAnsi="Palatino Linotype" w:cs="Arial"/>
          <w:color w:val="000000" w:themeColor="text1"/>
        </w:rPr>
        <w:t xml:space="preserve">Con </w:t>
      </w:r>
      <w:r w:rsidRPr="001725F3">
        <w:rPr>
          <w:rFonts w:ascii="Palatino Linotype" w:hAnsi="Palatino Linotype" w:cs="Tahoma"/>
          <w:bCs/>
          <w:iCs/>
          <w:color w:val="000000" w:themeColor="text1"/>
        </w:rPr>
        <w:t>lo</w:t>
      </w:r>
      <w:r w:rsidRPr="001725F3">
        <w:rPr>
          <w:rFonts w:ascii="Palatino Linotype" w:hAnsi="Palatino Linotype" w:cs="Arial"/>
          <w:color w:val="000000" w:themeColor="text1"/>
        </w:rPr>
        <w:t xml:space="preserve"> cual, queda de manifiesto que el </w:t>
      </w:r>
      <w:r w:rsidRPr="001725F3">
        <w:rPr>
          <w:rFonts w:ascii="Palatino Linotype" w:hAnsi="Palatino Linotype"/>
          <w:b/>
          <w:bCs/>
          <w:color w:val="000000" w:themeColor="text1"/>
        </w:rPr>
        <w:t>Instituto Municipal de Cultura Física y Deporte de Toluca</w:t>
      </w:r>
      <w:r w:rsidRPr="001725F3">
        <w:rPr>
          <w:rFonts w:ascii="Palatino Linotype" w:hAnsi="Palatino Linotype" w:cs="Arial"/>
          <w:color w:val="000000" w:themeColor="text1"/>
        </w:rPr>
        <w:t>, carece de competencia para atender el requerimiento señalados por el particular, por ende, no se encuentra constreñido a entregar la información requerida ante la falta de atribuciones para generar, poseer o administrar lo solicitado. Resultando aplicable el criterio 13/17 emitido por el Pleno del Instituto Nacional de Transparencia, Acceso a la Información y Protección de Datos Personales, el cual, para pronta referencia se reproduce a continuación:</w:t>
      </w:r>
    </w:p>
    <w:p w14:paraId="18ABE7D3" w14:textId="77777777" w:rsidR="00120B7E" w:rsidRPr="001725F3" w:rsidRDefault="00120B7E" w:rsidP="00832A27">
      <w:pPr>
        <w:pStyle w:val="Prrafodelista"/>
        <w:spacing w:line="360" w:lineRule="auto"/>
        <w:ind w:left="502" w:right="851"/>
        <w:jc w:val="both"/>
        <w:rPr>
          <w:rFonts w:ascii="Palatino Linotype" w:hAnsi="Palatino Linotype" w:cs="Arial"/>
          <w:b/>
          <w:i/>
          <w:color w:val="000000" w:themeColor="text1"/>
        </w:rPr>
      </w:pPr>
    </w:p>
    <w:p w14:paraId="15E958EE" w14:textId="77777777" w:rsidR="00120B7E" w:rsidRPr="001725F3" w:rsidRDefault="00120B7E" w:rsidP="00832A27">
      <w:pPr>
        <w:pStyle w:val="Prrafodelista"/>
        <w:spacing w:line="360" w:lineRule="auto"/>
        <w:ind w:left="505" w:right="851"/>
        <w:jc w:val="both"/>
        <w:rPr>
          <w:rFonts w:ascii="Palatino Linotype" w:hAnsi="Palatino Linotype" w:cs="Arial"/>
          <w:i/>
          <w:color w:val="000000" w:themeColor="text1"/>
        </w:rPr>
      </w:pPr>
      <w:r w:rsidRPr="001725F3">
        <w:rPr>
          <w:rFonts w:ascii="Palatino Linotype" w:hAnsi="Palatino Linotype" w:cs="Arial"/>
          <w:b/>
          <w:i/>
          <w:color w:val="000000" w:themeColor="text1"/>
        </w:rPr>
        <w:t>“Incompetencia.</w:t>
      </w:r>
      <w:r w:rsidRPr="001725F3">
        <w:rPr>
          <w:rFonts w:ascii="Palatino Linotype" w:hAnsi="Palatino Linotype" w:cs="Arial"/>
          <w:i/>
          <w:color w:val="000000" w:themeColor="text1"/>
        </w:rPr>
        <w:t xml:space="preserve">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34055CAE" w14:textId="77777777" w:rsidR="00120B7E" w:rsidRPr="001725F3" w:rsidRDefault="00120B7E" w:rsidP="00832A27">
      <w:pPr>
        <w:pStyle w:val="Prrafodelista"/>
        <w:spacing w:line="360" w:lineRule="auto"/>
        <w:rPr>
          <w:rFonts w:ascii="Palatino Linotype" w:hAnsi="Palatino Linotype"/>
          <w:color w:val="000000" w:themeColor="text1"/>
        </w:rPr>
      </w:pPr>
    </w:p>
    <w:p w14:paraId="430F9B89" w14:textId="13A02522" w:rsidR="00120B7E" w:rsidRPr="001725F3" w:rsidRDefault="00120B7E" w:rsidP="00832A27">
      <w:pPr>
        <w:numPr>
          <w:ilvl w:val="0"/>
          <w:numId w:val="1"/>
        </w:numPr>
        <w:spacing w:line="360" w:lineRule="auto"/>
        <w:ind w:left="0" w:firstLine="0"/>
        <w:contextualSpacing/>
        <w:jc w:val="both"/>
        <w:rPr>
          <w:rFonts w:ascii="Palatino Linotype" w:hAnsi="Palatino Linotype" w:cs="Arial"/>
          <w:color w:val="000000" w:themeColor="text1"/>
        </w:rPr>
      </w:pPr>
      <w:r w:rsidRPr="001725F3">
        <w:rPr>
          <w:rFonts w:ascii="Palatino Linotype" w:hAnsi="Palatino Linotype" w:cs="Arial"/>
          <w:color w:val="000000" w:themeColor="text1"/>
        </w:rPr>
        <w:lastRenderedPageBreak/>
        <w:t>Al respecto, el artículo 167 de la Ley de Transparencia y Acceso a la Información Pública del Estado de México y Municipios, establece que cuando las unidades de transparencia determinen la notoria incompetencia para atender la solicitud de información, deberán comunicarlo al solicitante, como se transcribe de forma literal:</w:t>
      </w:r>
    </w:p>
    <w:p w14:paraId="48CEBED8" w14:textId="77777777" w:rsidR="00120B7E" w:rsidRPr="001725F3" w:rsidRDefault="00120B7E" w:rsidP="00832A27">
      <w:pPr>
        <w:pStyle w:val="Prrafodelista"/>
        <w:spacing w:line="360" w:lineRule="auto"/>
        <w:rPr>
          <w:rFonts w:ascii="Palatino Linotype" w:hAnsi="Palatino Linotype" w:cs="Arial"/>
          <w:color w:val="000000" w:themeColor="text1"/>
        </w:rPr>
      </w:pPr>
    </w:p>
    <w:p w14:paraId="3E7C49C6" w14:textId="77777777" w:rsidR="00120B7E" w:rsidRPr="001725F3" w:rsidRDefault="00120B7E" w:rsidP="00832A27">
      <w:pPr>
        <w:pStyle w:val="Prrafodelista"/>
        <w:spacing w:line="360" w:lineRule="auto"/>
        <w:ind w:right="616"/>
        <w:jc w:val="both"/>
        <w:rPr>
          <w:rFonts w:ascii="Palatino Linotype" w:hAnsi="Palatino Linotype" w:cs="Arial"/>
          <w:i/>
          <w:color w:val="000000" w:themeColor="text1"/>
        </w:rPr>
      </w:pPr>
      <w:r w:rsidRPr="001725F3">
        <w:rPr>
          <w:rFonts w:ascii="Palatino Linotype" w:hAnsi="Palatino Linotype" w:cs="Arial"/>
          <w:i/>
          <w:color w:val="000000" w:themeColor="text1"/>
        </w:rPr>
        <w:t>“Artículo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4126FA96" w14:textId="77777777" w:rsidR="00120B7E" w:rsidRPr="001725F3" w:rsidRDefault="00120B7E" w:rsidP="00832A27">
      <w:pPr>
        <w:pStyle w:val="Prrafodelista"/>
        <w:spacing w:line="360" w:lineRule="auto"/>
        <w:ind w:right="616"/>
        <w:jc w:val="both"/>
        <w:rPr>
          <w:rFonts w:ascii="Palatino Linotype" w:hAnsi="Palatino Linotype" w:cs="Arial"/>
          <w:i/>
          <w:color w:val="000000" w:themeColor="text1"/>
        </w:rPr>
      </w:pPr>
      <w:r w:rsidRPr="001725F3">
        <w:rPr>
          <w:rFonts w:ascii="Palatino Linotype" w:hAnsi="Palatino Linotype" w:cs="Arial"/>
          <w:b/>
          <w:i/>
          <w:color w:val="000000" w:themeColor="text1"/>
        </w:rPr>
        <w:t>Si los sujetos obligados son competentes para atender parcialmente la solicitud de acceso a la información, deberá dar respuesta respecto de dicha parte.</w:t>
      </w:r>
      <w:r w:rsidRPr="001725F3">
        <w:rPr>
          <w:rFonts w:ascii="Palatino Linotype" w:hAnsi="Palatino Linotype" w:cs="Arial"/>
          <w:i/>
          <w:color w:val="000000" w:themeColor="text1"/>
        </w:rPr>
        <w:t xml:space="preserve"> Respecto de la información sobre la cual es incompetente se procederá conforme lo señala el párrafo anterior.</w:t>
      </w:r>
    </w:p>
    <w:p w14:paraId="0F68152D" w14:textId="77777777" w:rsidR="00120B7E" w:rsidRPr="001725F3" w:rsidRDefault="00120B7E" w:rsidP="00832A27">
      <w:pPr>
        <w:pStyle w:val="Prrafodelista"/>
        <w:spacing w:line="360" w:lineRule="auto"/>
        <w:ind w:right="616"/>
        <w:jc w:val="both"/>
        <w:rPr>
          <w:rFonts w:ascii="Palatino Linotype" w:hAnsi="Palatino Linotype" w:cs="Arial"/>
          <w:i/>
          <w:color w:val="000000" w:themeColor="text1"/>
        </w:rPr>
      </w:pPr>
      <w:r w:rsidRPr="001725F3">
        <w:rPr>
          <w:rFonts w:ascii="Palatino Linotype" w:hAnsi="Palatino Linotype" w:cs="Arial"/>
          <w:i/>
          <w:color w:val="000000" w:themeColor="text1"/>
        </w:rPr>
        <w:t>Si transcurrido el plazo señalado en el primer párrafo de este artículo, el sujeto obligado no declina la competencia en los términos establecidos, podrá canalizar la solicitud ante el sujeto obligado competente.”</w:t>
      </w:r>
    </w:p>
    <w:p w14:paraId="27011A2B" w14:textId="77777777" w:rsidR="00120B7E" w:rsidRPr="001725F3" w:rsidRDefault="00120B7E" w:rsidP="00832A27">
      <w:pPr>
        <w:pStyle w:val="Prrafodelista"/>
        <w:spacing w:line="360" w:lineRule="auto"/>
        <w:ind w:right="616"/>
        <w:jc w:val="both"/>
        <w:rPr>
          <w:rFonts w:ascii="Palatino Linotype" w:hAnsi="Palatino Linotype" w:cs="Arial"/>
          <w:color w:val="000000" w:themeColor="text1"/>
        </w:rPr>
      </w:pPr>
      <w:r w:rsidRPr="001725F3">
        <w:rPr>
          <w:rFonts w:ascii="Palatino Linotype" w:hAnsi="Palatino Linotype" w:cs="Arial"/>
          <w:color w:val="000000" w:themeColor="text1"/>
        </w:rPr>
        <w:t>Énfasis añadido</w:t>
      </w:r>
    </w:p>
    <w:p w14:paraId="01BD5868" w14:textId="77777777" w:rsidR="00120B7E" w:rsidRPr="001725F3" w:rsidRDefault="00120B7E" w:rsidP="00832A27">
      <w:pPr>
        <w:pStyle w:val="Prrafodelista"/>
        <w:spacing w:line="360" w:lineRule="auto"/>
        <w:ind w:right="616"/>
        <w:jc w:val="both"/>
        <w:rPr>
          <w:rFonts w:ascii="Palatino Linotype" w:hAnsi="Palatino Linotype" w:cs="Arial"/>
          <w:color w:val="000000" w:themeColor="text1"/>
        </w:rPr>
      </w:pPr>
    </w:p>
    <w:p w14:paraId="4D794CAC" w14:textId="4CE61030" w:rsidR="00120B7E" w:rsidRPr="001725F3" w:rsidRDefault="00120B7E" w:rsidP="00832A27">
      <w:pPr>
        <w:pStyle w:val="Prrafodelista"/>
        <w:numPr>
          <w:ilvl w:val="0"/>
          <w:numId w:val="1"/>
        </w:numPr>
        <w:spacing w:line="360" w:lineRule="auto"/>
        <w:ind w:left="0" w:firstLine="0"/>
        <w:jc w:val="both"/>
        <w:rPr>
          <w:rFonts w:ascii="Palatino Linotype" w:eastAsia="MS Mincho" w:hAnsi="Palatino Linotype" w:cs="Arial"/>
          <w:color w:val="000000" w:themeColor="text1"/>
        </w:rPr>
      </w:pPr>
      <w:r w:rsidRPr="001725F3">
        <w:rPr>
          <w:rFonts w:ascii="Palatino Linotype" w:eastAsia="MS Mincho" w:hAnsi="Palatino Linotype" w:cs="Arial"/>
          <w:color w:val="000000" w:themeColor="text1"/>
        </w:rPr>
        <w:t xml:space="preserve">Ahora bien, como se advierte del precepto anterior, si el </w:t>
      </w:r>
      <w:r w:rsidRPr="001725F3">
        <w:rPr>
          <w:rFonts w:ascii="Palatino Linotype" w:eastAsia="MS Mincho" w:hAnsi="Palatino Linotype" w:cs="Arial"/>
          <w:b/>
          <w:color w:val="000000" w:themeColor="text1"/>
        </w:rPr>
        <w:t>SUJETO OBLIGADO</w:t>
      </w:r>
      <w:r w:rsidRPr="001725F3">
        <w:rPr>
          <w:rFonts w:ascii="Palatino Linotype" w:eastAsia="MS Mincho" w:hAnsi="Palatino Linotype" w:cs="Arial"/>
          <w:color w:val="000000" w:themeColor="text1"/>
        </w:rPr>
        <w:t xml:space="preserve"> es competente de atender parcialmente la solicitud de información, deberá dar respuesta a dicha parte. En se sentido es que el </w:t>
      </w:r>
      <w:r w:rsidRPr="001725F3">
        <w:rPr>
          <w:rFonts w:ascii="Palatino Linotype" w:hAnsi="Palatino Linotype"/>
          <w:b/>
          <w:bCs/>
          <w:color w:val="000000" w:themeColor="text1"/>
        </w:rPr>
        <w:t xml:space="preserve">Instituto Municipal de </w:t>
      </w:r>
      <w:r w:rsidRPr="001725F3">
        <w:rPr>
          <w:rFonts w:ascii="Palatino Linotype" w:hAnsi="Palatino Linotype"/>
          <w:b/>
          <w:bCs/>
          <w:color w:val="000000" w:themeColor="text1"/>
        </w:rPr>
        <w:lastRenderedPageBreak/>
        <w:t>Cultura Física y Deporte de Toluca,</w:t>
      </w:r>
      <w:r w:rsidRPr="001725F3">
        <w:rPr>
          <w:rFonts w:ascii="Palatino Linotype" w:hAnsi="Palatino Linotype"/>
          <w:bCs/>
          <w:color w:val="000000" w:themeColor="text1"/>
        </w:rPr>
        <w:t xml:space="preserve"> dio atención en lo que hace a las áreas deportivas a través de un documento en donde se señala: la oficina o área deportiva municipal, estatus de adeudos e, importe de adeudos.</w:t>
      </w:r>
    </w:p>
    <w:p w14:paraId="7397CC62" w14:textId="0009BA44" w:rsidR="00120B7E" w:rsidRPr="001725F3" w:rsidRDefault="00120B7E" w:rsidP="00832A27">
      <w:pPr>
        <w:pStyle w:val="Prrafodelista"/>
        <w:numPr>
          <w:ilvl w:val="0"/>
          <w:numId w:val="1"/>
        </w:numPr>
        <w:spacing w:line="360" w:lineRule="auto"/>
        <w:ind w:left="0" w:firstLine="0"/>
        <w:jc w:val="both"/>
        <w:rPr>
          <w:rFonts w:ascii="Palatino Linotype" w:eastAsia="MS Mincho" w:hAnsi="Palatino Linotype" w:cs="Arial"/>
          <w:color w:val="000000" w:themeColor="text1"/>
        </w:rPr>
      </w:pPr>
      <w:r w:rsidRPr="001725F3">
        <w:rPr>
          <w:rFonts w:ascii="Palatino Linotype" w:eastAsia="MS Mincho" w:hAnsi="Palatino Linotype" w:cs="Arial"/>
          <w:color w:val="000000" w:themeColor="text1"/>
        </w:rPr>
        <w:t xml:space="preserve">Información que colma parcialmente la solicitud de información, </w:t>
      </w:r>
      <w:r w:rsidR="00832A27" w:rsidRPr="001725F3">
        <w:rPr>
          <w:rFonts w:ascii="Palatino Linotype" w:eastAsia="MS Mincho" w:hAnsi="Palatino Linotype" w:cs="Arial"/>
          <w:color w:val="000000" w:themeColor="text1"/>
        </w:rPr>
        <w:t>toda vez que uno de los rubros que integraba la solicitud de información inicial, fue la de la ubicación, el cual no fue contemplado en la respuesta inicial.</w:t>
      </w:r>
    </w:p>
    <w:p w14:paraId="724A4CFB" w14:textId="77777777" w:rsidR="007D502F" w:rsidRPr="001725F3" w:rsidRDefault="007D502F" w:rsidP="00832A27">
      <w:pPr>
        <w:tabs>
          <w:tab w:val="left" w:pos="426"/>
        </w:tabs>
        <w:spacing w:line="360" w:lineRule="auto"/>
        <w:ind w:left="567" w:right="333"/>
        <w:contextualSpacing/>
        <w:jc w:val="both"/>
        <w:rPr>
          <w:rFonts w:ascii="Palatino Linotype" w:eastAsia="MS Mincho" w:hAnsi="Palatino Linotype" w:cs="Arial"/>
          <w:i/>
          <w:iCs/>
          <w:color w:val="000000" w:themeColor="text1"/>
        </w:rPr>
      </w:pPr>
    </w:p>
    <w:p w14:paraId="3717ED49" w14:textId="514EE9B8" w:rsidR="009F3CC0" w:rsidRPr="001725F3" w:rsidRDefault="009F3CC0" w:rsidP="00832A27">
      <w:pPr>
        <w:pStyle w:val="Prrafodelista"/>
        <w:numPr>
          <w:ilvl w:val="0"/>
          <w:numId w:val="6"/>
        </w:numPr>
        <w:spacing w:line="360" w:lineRule="auto"/>
        <w:rPr>
          <w:rFonts w:ascii="Palatino Linotype" w:hAnsi="Palatino Linotype" w:cs="Tahoma"/>
          <w:b/>
          <w:bCs/>
          <w:iCs/>
          <w:color w:val="000000" w:themeColor="text1"/>
        </w:rPr>
      </w:pPr>
      <w:r w:rsidRPr="001725F3">
        <w:rPr>
          <w:rFonts w:ascii="Palatino Linotype" w:hAnsi="Palatino Linotype" w:cs="Tahoma"/>
          <w:b/>
          <w:bCs/>
          <w:iCs/>
          <w:color w:val="000000" w:themeColor="text1"/>
        </w:rPr>
        <w:t>Del informe justificado</w:t>
      </w:r>
    </w:p>
    <w:p w14:paraId="723ACC15" w14:textId="45234C5D" w:rsidR="00832A27" w:rsidRPr="001725F3" w:rsidRDefault="00832A27" w:rsidP="00832A27">
      <w:pPr>
        <w:numPr>
          <w:ilvl w:val="0"/>
          <w:numId w:val="1"/>
        </w:numPr>
        <w:spacing w:line="360" w:lineRule="auto"/>
        <w:ind w:left="0" w:firstLine="0"/>
        <w:contextualSpacing/>
        <w:jc w:val="both"/>
        <w:rPr>
          <w:rFonts w:ascii="Palatino Linotype" w:hAnsi="Palatino Linotype" w:cs="Tahoma"/>
          <w:bCs/>
          <w:iCs/>
          <w:color w:val="000000" w:themeColor="text1"/>
        </w:rPr>
      </w:pPr>
      <w:r w:rsidRPr="001725F3">
        <w:rPr>
          <w:rFonts w:ascii="Palatino Linotype" w:eastAsia="MS Mincho" w:hAnsi="Palatino Linotype" w:cs="Arial"/>
          <w:color w:val="000000" w:themeColor="text1"/>
        </w:rPr>
        <w:t>No obstante</w:t>
      </w:r>
      <w:r w:rsidR="007D502F" w:rsidRPr="001725F3">
        <w:rPr>
          <w:rFonts w:ascii="Palatino Linotype" w:eastAsia="MS Mincho" w:hAnsi="Palatino Linotype" w:cs="Arial"/>
          <w:color w:val="000000" w:themeColor="text1"/>
        </w:rPr>
        <w:t xml:space="preserve">, el </w:t>
      </w:r>
      <w:r w:rsidR="007D502F" w:rsidRPr="001725F3">
        <w:rPr>
          <w:rFonts w:ascii="Palatino Linotype" w:eastAsia="MS Mincho" w:hAnsi="Palatino Linotype" w:cs="Arial"/>
          <w:b/>
          <w:color w:val="000000" w:themeColor="text1"/>
        </w:rPr>
        <w:t>SUJETO OBLIGADO</w:t>
      </w:r>
      <w:r w:rsidR="007D502F" w:rsidRPr="001725F3">
        <w:rPr>
          <w:rFonts w:ascii="Palatino Linotype" w:eastAsia="MS Mincho" w:hAnsi="Palatino Linotype" w:cs="Arial"/>
          <w:color w:val="000000" w:themeColor="text1"/>
        </w:rPr>
        <w:t xml:space="preserve"> en un hecho posterior a la interposición del recurso de revisión en la e</w:t>
      </w:r>
      <w:r w:rsidRPr="001725F3">
        <w:rPr>
          <w:rFonts w:ascii="Palatino Linotype" w:eastAsia="MS Mincho" w:hAnsi="Palatino Linotype" w:cs="Arial"/>
          <w:color w:val="000000" w:themeColor="text1"/>
        </w:rPr>
        <w:t>tapa de manifestaciones modificó</w:t>
      </w:r>
      <w:r w:rsidR="007D502F" w:rsidRPr="001725F3">
        <w:rPr>
          <w:rFonts w:ascii="Palatino Linotype" w:eastAsia="MS Mincho" w:hAnsi="Palatino Linotype" w:cs="Arial"/>
          <w:color w:val="000000" w:themeColor="text1"/>
        </w:rPr>
        <w:t xml:space="preserve"> su respuesta al remitir en calidad de informe justificado, </w:t>
      </w:r>
      <w:r w:rsidRPr="001725F3">
        <w:rPr>
          <w:rFonts w:ascii="Palatino Linotype" w:eastAsia="MS Mincho" w:hAnsi="Palatino Linotype" w:cs="Arial"/>
          <w:color w:val="000000" w:themeColor="text1"/>
        </w:rPr>
        <w:t>el mismo documento de la respuesta inicial, agregando como elemento novedoso la ubicación de cada inmueble, con lo que se perfeccionó la respuesta inicial al colmar todos los rubros que la integraron.</w:t>
      </w:r>
    </w:p>
    <w:p w14:paraId="1EA5444A" w14:textId="77777777" w:rsidR="00832A27" w:rsidRPr="001725F3" w:rsidRDefault="00832A27" w:rsidP="00832A27">
      <w:pPr>
        <w:spacing w:line="360" w:lineRule="auto"/>
        <w:contextualSpacing/>
        <w:jc w:val="both"/>
        <w:rPr>
          <w:rFonts w:ascii="Palatino Linotype" w:hAnsi="Palatino Linotype" w:cs="Tahoma"/>
          <w:bCs/>
          <w:iCs/>
          <w:color w:val="000000" w:themeColor="text1"/>
        </w:rPr>
      </w:pPr>
    </w:p>
    <w:p w14:paraId="0E8A108C" w14:textId="41D0C3C1" w:rsidR="007D502F" w:rsidRPr="001725F3" w:rsidRDefault="007D502F" w:rsidP="00832A27">
      <w:pPr>
        <w:numPr>
          <w:ilvl w:val="0"/>
          <w:numId w:val="1"/>
        </w:numPr>
        <w:spacing w:line="360" w:lineRule="auto"/>
        <w:ind w:left="0" w:firstLine="0"/>
        <w:contextualSpacing/>
        <w:jc w:val="both"/>
        <w:rPr>
          <w:rFonts w:ascii="Palatino Linotype" w:hAnsi="Palatino Linotype"/>
          <w:b/>
          <w:color w:val="000000" w:themeColor="text1"/>
        </w:rPr>
      </w:pPr>
      <w:r w:rsidRPr="001725F3">
        <w:rPr>
          <w:rFonts w:ascii="Palatino Linotype" w:hAnsi="Palatino Linotype" w:cs="Tahoma"/>
          <w:bCs/>
          <w:iCs/>
          <w:color w:val="000000" w:themeColor="text1"/>
        </w:rPr>
        <w:t xml:space="preserve">Ahora bien, </w:t>
      </w:r>
      <w:r w:rsidRPr="001725F3">
        <w:rPr>
          <w:rFonts w:ascii="Palatino Linotype" w:eastAsia="MS Mincho" w:hAnsi="Palatino Linotype" w:cs="Arial"/>
          <w:color w:val="000000" w:themeColor="text1"/>
        </w:rPr>
        <w:t>de</w:t>
      </w:r>
      <w:r w:rsidR="00832A27" w:rsidRPr="001725F3">
        <w:rPr>
          <w:rFonts w:ascii="Palatino Linotype" w:eastAsia="MS Mincho" w:hAnsi="Palatino Linotype" w:cs="Arial"/>
          <w:color w:val="000000" w:themeColor="text1"/>
        </w:rPr>
        <w:t xml:space="preserve"> </w:t>
      </w:r>
      <w:r w:rsidRPr="001725F3">
        <w:rPr>
          <w:rFonts w:ascii="Palatino Linotype" w:eastAsia="MS Mincho" w:hAnsi="Palatino Linotype" w:cs="Arial"/>
          <w:color w:val="000000" w:themeColor="text1"/>
        </w:rPr>
        <w:t>l</w:t>
      </w:r>
      <w:r w:rsidR="00832A27" w:rsidRPr="001725F3">
        <w:rPr>
          <w:rFonts w:ascii="Palatino Linotype" w:eastAsia="MS Mincho" w:hAnsi="Palatino Linotype" w:cs="Arial"/>
          <w:color w:val="000000" w:themeColor="text1"/>
        </w:rPr>
        <w:t xml:space="preserve">a respuesta emitida por el </w:t>
      </w:r>
      <w:r w:rsidR="00832A27" w:rsidRPr="001725F3">
        <w:rPr>
          <w:rFonts w:ascii="Palatino Linotype" w:eastAsia="MS Mincho" w:hAnsi="Palatino Linotype" w:cs="Arial"/>
          <w:b/>
          <w:color w:val="000000" w:themeColor="text1"/>
        </w:rPr>
        <w:t>SUJETO OBLIGADO</w:t>
      </w:r>
      <w:r w:rsidR="00832A27" w:rsidRPr="001725F3">
        <w:rPr>
          <w:rFonts w:ascii="Palatino Linotype" w:eastAsia="MS Mincho" w:hAnsi="Palatino Linotype" w:cs="Arial"/>
          <w:color w:val="000000" w:themeColor="text1"/>
        </w:rPr>
        <w:t xml:space="preserve"> </w:t>
      </w:r>
      <w:r w:rsidRPr="001725F3">
        <w:rPr>
          <w:rFonts w:ascii="Palatino Linotype" w:hAnsi="Palatino Linotype" w:cs="Tahoma"/>
          <w:bCs/>
          <w:iCs/>
          <w:color w:val="000000" w:themeColor="text1"/>
        </w:rPr>
        <w:t xml:space="preserve"> </w:t>
      </w:r>
      <w:r w:rsidR="00832A27" w:rsidRPr="001725F3">
        <w:rPr>
          <w:rFonts w:ascii="Palatino Linotype" w:hAnsi="Palatino Linotype" w:cs="Tahoma"/>
          <w:bCs/>
          <w:iCs/>
          <w:color w:val="000000" w:themeColor="text1"/>
        </w:rPr>
        <w:t>es de explorado derecho</w:t>
      </w:r>
      <w:r w:rsidRPr="001725F3">
        <w:rPr>
          <w:rFonts w:ascii="Palatino Linotype" w:hAnsi="Palatino Linotype" w:cs="Tahoma"/>
          <w:bCs/>
          <w:iCs/>
          <w:color w:val="000000" w:themeColor="text1"/>
        </w:rPr>
        <w:t xml:space="preserve"> </w:t>
      </w:r>
      <w:r w:rsidRPr="001725F3">
        <w:rPr>
          <w:rFonts w:ascii="Palatino Linotype" w:eastAsia="Palatino Linotype" w:hAnsi="Palatino Linotype" w:cs="Palatino Linotype"/>
          <w:color w:val="000000" w:themeColor="text1"/>
        </w:rPr>
        <w:t xml:space="preserve">que este Órgano Garante carece de facultades para dudar de la veracidad de la respuesta emitida. </w:t>
      </w:r>
      <w:r w:rsidRPr="001725F3">
        <w:rPr>
          <w:rFonts w:ascii="Palatino Linotype" w:hAnsi="Palatino Linotype" w:cs="Arial"/>
          <w:color w:val="000000" w:themeColor="text1"/>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1725F3">
        <w:rPr>
          <w:rFonts w:ascii="Palatino Linotype" w:hAnsi="Palatino Linotype"/>
          <w:i/>
          <w:color w:val="000000" w:themeColor="text1"/>
        </w:rPr>
        <w:t>máxime</w:t>
      </w:r>
      <w:r w:rsidRPr="001725F3">
        <w:rPr>
          <w:rFonts w:ascii="Palatino Linotype" w:hAnsi="Palatino Linotype"/>
          <w:color w:val="000000" w:themeColor="text1"/>
        </w:rPr>
        <w:t xml:space="preserve"> que </w:t>
      </w:r>
      <w:r w:rsidRPr="001725F3">
        <w:rPr>
          <w:rFonts w:ascii="Palatino Linotype" w:hAnsi="Palatino Linotype"/>
          <w:b/>
          <w:color w:val="000000" w:themeColor="text1"/>
          <w:u w:val="single"/>
        </w:rPr>
        <w:t>al momento que ponen a disposición ésta, la misma tiene el carácter oficial y se presume veraz, tan es así que la misma queda registrada en el Sistema de Acceso a la Información Mexiquense (SAIMEX).</w:t>
      </w:r>
    </w:p>
    <w:p w14:paraId="61A989DF" w14:textId="77777777" w:rsidR="007D502F" w:rsidRPr="001725F3" w:rsidRDefault="007D502F" w:rsidP="00832A27">
      <w:pPr>
        <w:pStyle w:val="Default"/>
        <w:spacing w:line="360" w:lineRule="auto"/>
        <w:ind w:left="851" w:right="850"/>
        <w:jc w:val="both"/>
        <w:rPr>
          <w:rFonts w:ascii="Palatino Linotype" w:hAnsi="Palatino Linotype"/>
          <w:i/>
          <w:color w:val="000000" w:themeColor="text1"/>
        </w:rPr>
      </w:pPr>
    </w:p>
    <w:p w14:paraId="401B2700" w14:textId="77777777" w:rsidR="007D502F" w:rsidRPr="001725F3" w:rsidRDefault="007D502F" w:rsidP="00832A27">
      <w:pPr>
        <w:pStyle w:val="Prrafodelista"/>
        <w:numPr>
          <w:ilvl w:val="0"/>
          <w:numId w:val="1"/>
        </w:numPr>
        <w:spacing w:line="360" w:lineRule="auto"/>
        <w:ind w:left="0" w:firstLine="0"/>
        <w:jc w:val="both"/>
        <w:rPr>
          <w:rFonts w:ascii="Palatino Linotype" w:hAnsi="Palatino Linotype" w:cs="Arial"/>
          <w:color w:val="000000" w:themeColor="text1"/>
        </w:rPr>
      </w:pPr>
      <w:r w:rsidRPr="001725F3">
        <w:rPr>
          <w:rFonts w:ascii="Palatino Linotype" w:hAnsi="Palatino Linotype" w:cs="Arial"/>
          <w:color w:val="000000" w:themeColor="text1"/>
        </w:rPr>
        <w:lastRenderedPageBreak/>
        <w:t xml:space="preserve">Así mismo, la </w:t>
      </w:r>
      <w:r w:rsidRPr="001725F3">
        <w:rPr>
          <w:rFonts w:ascii="Palatino Linotype" w:hAnsi="Palatino Linotype" w:cs="Arial"/>
          <w:b/>
          <w:color w:val="000000" w:themeColor="text1"/>
        </w:rPr>
        <w:t>Ley de Transparencia y Acceso a la Información Pública del Estado de México y Municipios</w:t>
      </w:r>
      <w:r w:rsidRPr="001725F3">
        <w:rPr>
          <w:rFonts w:ascii="Palatino Linotype" w:hAnsi="Palatino Linotype" w:cs="Arial"/>
          <w:color w:val="000000" w:themeColor="text1"/>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6CB3EF8F" w14:textId="77777777" w:rsidR="007D502F" w:rsidRPr="001725F3" w:rsidRDefault="007D502F" w:rsidP="00832A27">
      <w:pPr>
        <w:pStyle w:val="Prrafodelista"/>
        <w:spacing w:line="360" w:lineRule="auto"/>
        <w:ind w:left="0"/>
        <w:jc w:val="both"/>
        <w:rPr>
          <w:rFonts w:ascii="Palatino Linotype" w:hAnsi="Palatino Linotype" w:cs="Arial"/>
          <w:color w:val="000000" w:themeColor="text1"/>
        </w:rPr>
      </w:pPr>
    </w:p>
    <w:p w14:paraId="4DFA2281" w14:textId="77777777" w:rsidR="007D502F" w:rsidRPr="001725F3" w:rsidRDefault="007D502F" w:rsidP="00832A27">
      <w:pPr>
        <w:pStyle w:val="Prrafodelista"/>
        <w:spacing w:line="360" w:lineRule="auto"/>
        <w:ind w:left="644" w:right="902"/>
        <w:jc w:val="both"/>
        <w:rPr>
          <w:rFonts w:ascii="Palatino Linotype" w:hAnsi="Palatino Linotype" w:cs="Arial"/>
          <w:b/>
          <w:i/>
          <w:color w:val="000000" w:themeColor="text1"/>
        </w:rPr>
      </w:pPr>
      <w:r w:rsidRPr="001725F3">
        <w:rPr>
          <w:rFonts w:ascii="Palatino Linotype" w:hAnsi="Palatino Linotype" w:cs="Arial"/>
          <w:i/>
          <w:color w:val="000000" w:themeColor="text1"/>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1725F3">
        <w:rPr>
          <w:rFonts w:ascii="Palatino Linotype" w:hAnsi="Palatino Linotype" w:cs="Arial"/>
          <w:b/>
          <w:i/>
          <w:color w:val="000000" w:themeColor="text1"/>
        </w:rPr>
        <w:t>Los Sujetos Obligados deben poner en práctica, políticas y programas de acceso a la información que se apeguen a criterios de publicidad, veracidad, oportunidad, precisión y suficiencia en beneficio de los solicitantes.</w:t>
      </w:r>
    </w:p>
    <w:p w14:paraId="100A9BE3" w14:textId="77777777" w:rsidR="007D502F" w:rsidRPr="001725F3" w:rsidRDefault="007D502F" w:rsidP="00832A27">
      <w:pPr>
        <w:spacing w:line="360" w:lineRule="auto"/>
        <w:ind w:right="902"/>
        <w:jc w:val="both"/>
        <w:rPr>
          <w:rFonts w:ascii="Palatino Linotype" w:hAnsi="Palatino Linotype" w:cs="Arial"/>
          <w:b/>
          <w:i/>
          <w:color w:val="000000" w:themeColor="text1"/>
        </w:rPr>
      </w:pPr>
    </w:p>
    <w:p w14:paraId="020B11F6" w14:textId="77777777" w:rsidR="007D502F" w:rsidRPr="001725F3" w:rsidRDefault="007D502F" w:rsidP="00832A27">
      <w:pPr>
        <w:pStyle w:val="Prrafodelista"/>
        <w:numPr>
          <w:ilvl w:val="0"/>
          <w:numId w:val="1"/>
        </w:numPr>
        <w:tabs>
          <w:tab w:val="left" w:pos="284"/>
        </w:tabs>
        <w:spacing w:line="360" w:lineRule="auto"/>
        <w:ind w:left="0" w:right="51" w:firstLine="0"/>
        <w:jc w:val="both"/>
        <w:rPr>
          <w:rFonts w:ascii="Palatino Linotype" w:hAnsi="Palatino Linotype" w:cs="Arial"/>
          <w:noProof/>
          <w:color w:val="000000" w:themeColor="text1"/>
        </w:rPr>
      </w:pPr>
      <w:r w:rsidRPr="001725F3">
        <w:rPr>
          <w:rFonts w:ascii="Palatino Linotype" w:hAnsi="Palatino Linotype" w:cs="Arial"/>
          <w:noProof/>
          <w:color w:val="000000" w:themeColor="text1"/>
        </w:rPr>
        <w:t xml:space="preserve">Numerales que compelen al </w:t>
      </w:r>
      <w:r w:rsidRPr="001725F3">
        <w:rPr>
          <w:rFonts w:ascii="Palatino Linotype" w:hAnsi="Palatino Linotype" w:cs="Arial"/>
          <w:b/>
          <w:noProof/>
          <w:color w:val="000000" w:themeColor="text1"/>
        </w:rPr>
        <w:t>SUJETO OBLIGADO</w:t>
      </w:r>
      <w:r w:rsidRPr="001725F3">
        <w:rPr>
          <w:rFonts w:ascii="Palatino Linotype" w:hAnsi="Palatino Linotype" w:cs="Arial"/>
          <w:noProof/>
          <w:color w:val="000000" w:themeColor="text1"/>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1725F3">
        <w:rPr>
          <w:rFonts w:ascii="Palatino Linotype" w:eastAsia="MS Gothic" w:hAnsi="Palatino Linotype" w:cstheme="majorBidi"/>
          <w:color w:val="000000" w:themeColor="text1"/>
        </w:rPr>
        <w:t>.</w:t>
      </w:r>
    </w:p>
    <w:p w14:paraId="2C89BA84" w14:textId="77777777" w:rsidR="00B14FF2" w:rsidRPr="001725F3" w:rsidRDefault="00B14FF2" w:rsidP="00832A27">
      <w:pPr>
        <w:spacing w:line="360" w:lineRule="auto"/>
        <w:contextualSpacing/>
        <w:jc w:val="both"/>
        <w:rPr>
          <w:rFonts w:ascii="Palatino Linotype" w:hAnsi="Palatino Linotype" w:cs="Tahoma"/>
          <w:bCs/>
          <w:iCs/>
          <w:color w:val="000000" w:themeColor="text1"/>
        </w:rPr>
      </w:pPr>
    </w:p>
    <w:p w14:paraId="7190BA21" w14:textId="77777777" w:rsidR="00832A27" w:rsidRPr="001725F3" w:rsidRDefault="00832A27" w:rsidP="00832A27">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rPr>
      </w:pPr>
      <w:r w:rsidRPr="001725F3">
        <w:rPr>
          <w:rFonts w:ascii="Palatino Linotype" w:hAnsi="Palatino Linotype"/>
          <w:color w:val="000000" w:themeColor="text1"/>
          <w:lang w:val="es-ES"/>
        </w:rPr>
        <w:t xml:space="preserve">Finalmente no pasa desapercibido, que la respuesta obra en un documento </w:t>
      </w:r>
      <w:r w:rsidRPr="001725F3">
        <w:rPr>
          <w:rFonts w:ascii="Palatino Linotype" w:hAnsi="Palatino Linotype"/>
          <w:i/>
          <w:color w:val="000000" w:themeColor="text1"/>
          <w:lang w:val="es-ES"/>
        </w:rPr>
        <w:t>ad hoc</w:t>
      </w:r>
      <w:r w:rsidRPr="001725F3">
        <w:rPr>
          <w:rFonts w:ascii="Palatino Linotype" w:hAnsi="Palatino Linotype"/>
          <w:color w:val="000000" w:themeColor="text1"/>
          <w:lang w:val="es-ES"/>
        </w:rPr>
        <w:t xml:space="preserve">. </w:t>
      </w:r>
      <w:r w:rsidRPr="001725F3">
        <w:rPr>
          <w:rFonts w:ascii="Palatino Linotype" w:hAnsi="Palatino Linotype" w:cs="Arial"/>
          <w:color w:val="000000" w:themeColor="text1"/>
        </w:rPr>
        <w:t xml:space="preserve">En ese contexto, si bien es cierto los sujetos obligados no se encuentran obligados a generar documentos </w:t>
      </w:r>
      <w:r w:rsidRPr="001725F3">
        <w:rPr>
          <w:rFonts w:ascii="Palatino Linotype" w:hAnsi="Palatino Linotype" w:cs="Arial"/>
          <w:i/>
          <w:color w:val="000000" w:themeColor="text1"/>
        </w:rPr>
        <w:t>ad hoc</w:t>
      </w:r>
      <w:r w:rsidRPr="001725F3">
        <w:rPr>
          <w:rFonts w:ascii="Palatino Linotype" w:hAnsi="Palatino Linotype" w:cs="Arial"/>
          <w:color w:val="000000" w:themeColor="text1"/>
        </w:rPr>
        <w:t xml:space="preserve"> para atender las solicitudes de información de los </w:t>
      </w:r>
      <w:r w:rsidRPr="001725F3">
        <w:rPr>
          <w:rFonts w:ascii="Palatino Linotype" w:hAnsi="Palatino Linotype"/>
          <w:color w:val="000000" w:themeColor="text1"/>
        </w:rPr>
        <w:t>particulares</w:t>
      </w:r>
      <w:r w:rsidRPr="001725F3">
        <w:rPr>
          <w:rFonts w:ascii="Palatino Linotype" w:hAnsi="Palatino Linotype" w:cs="Arial"/>
          <w:color w:val="000000" w:themeColor="text1"/>
        </w:rPr>
        <w:t xml:space="preserve"> conforme a sus intereses particulares (como se advierte del caso concreto con el oficio remitido en respuesta), </w:t>
      </w:r>
      <w:r w:rsidRPr="001725F3">
        <w:rPr>
          <w:rFonts w:ascii="Palatino Linotype" w:eastAsia="MS Mincho" w:hAnsi="Palatino Linotype" w:cs="Arial"/>
          <w:color w:val="000000" w:themeColor="text1"/>
        </w:rPr>
        <w:t>c</w:t>
      </w:r>
      <w:r w:rsidRPr="001725F3">
        <w:rPr>
          <w:rFonts w:ascii="Palatino Linotype" w:hAnsi="Palatino Linotype" w:cs="Arial"/>
          <w:color w:val="000000" w:themeColor="text1"/>
        </w:rPr>
        <w:t xml:space="preserve">omo apoyo a lo anterior, es aplicable por analogía el </w:t>
      </w:r>
      <w:r w:rsidRPr="001725F3">
        <w:rPr>
          <w:rFonts w:ascii="Palatino Linotype" w:hAnsi="Palatino Linotype" w:cs="Arial"/>
          <w:b/>
          <w:color w:val="000000" w:themeColor="text1"/>
        </w:rPr>
        <w:t>Criterio 03/17</w:t>
      </w:r>
      <w:r w:rsidRPr="001725F3">
        <w:rPr>
          <w:rFonts w:ascii="Palatino Linotype" w:hAnsi="Palatino Linotype" w:cs="Arial"/>
          <w:color w:val="000000" w:themeColor="text1"/>
        </w:rPr>
        <w:t>, emitido por el Pleno del Instituto Nacional de Transparencia, Acceso a la Información y Protección de Datos Personales (INAI)</w:t>
      </w:r>
      <w:r w:rsidRPr="001725F3">
        <w:rPr>
          <w:rFonts w:ascii="Palatino Linotype" w:hAnsi="Palatino Linotype" w:cs="Arial"/>
          <w:bCs/>
          <w:color w:val="000000" w:themeColor="text1"/>
        </w:rPr>
        <w:t>, que a la letra dice:</w:t>
      </w:r>
    </w:p>
    <w:p w14:paraId="58416F0F" w14:textId="77777777" w:rsidR="00832A27" w:rsidRPr="001725F3" w:rsidRDefault="00832A27" w:rsidP="00832A27">
      <w:pPr>
        <w:pStyle w:val="Prrafodelista"/>
        <w:spacing w:line="360" w:lineRule="auto"/>
        <w:rPr>
          <w:rFonts w:ascii="Palatino Linotype" w:hAnsi="Palatino Linotype" w:cs="Arial"/>
          <w:i/>
          <w:color w:val="000000" w:themeColor="text1"/>
          <w:lang w:eastAsia="es-MX"/>
        </w:rPr>
      </w:pPr>
    </w:p>
    <w:p w14:paraId="614E8204" w14:textId="77777777" w:rsidR="00832A27" w:rsidRPr="001725F3" w:rsidRDefault="00832A27" w:rsidP="00832A27">
      <w:pPr>
        <w:pStyle w:val="Prrafodelista"/>
        <w:spacing w:line="360" w:lineRule="auto"/>
        <w:ind w:left="567" w:right="618"/>
        <w:jc w:val="both"/>
        <w:rPr>
          <w:rFonts w:ascii="Palatino Linotype" w:hAnsi="Palatino Linotype" w:cs="Arial"/>
          <w:bCs/>
          <w:i/>
          <w:color w:val="000000" w:themeColor="text1"/>
        </w:rPr>
      </w:pPr>
      <w:r w:rsidRPr="001725F3">
        <w:rPr>
          <w:rFonts w:ascii="Palatino Linotype" w:hAnsi="Palatino Linotype" w:cs="Arial"/>
          <w:b/>
          <w:bCs/>
          <w:i/>
          <w:color w:val="000000" w:themeColor="text1"/>
        </w:rPr>
        <w:t xml:space="preserve">“No existe obligación de elaborar documentos ad hoc para atender las solicitudes de acceso a la información. </w:t>
      </w:r>
      <w:r w:rsidRPr="001725F3">
        <w:rPr>
          <w:rFonts w:ascii="Palatino Linotype" w:hAnsi="Palatino Linotype" w:cs="Arial"/>
          <w:bCs/>
          <w:i/>
          <w:color w:val="000000" w:themeColor="text1"/>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BDEBF0D" w14:textId="77777777" w:rsidR="00832A27" w:rsidRPr="001725F3" w:rsidRDefault="00832A27" w:rsidP="00832A27">
      <w:pPr>
        <w:pStyle w:val="Prrafodelista"/>
        <w:spacing w:line="360" w:lineRule="auto"/>
        <w:ind w:left="567" w:right="618"/>
        <w:jc w:val="both"/>
        <w:rPr>
          <w:rFonts w:ascii="Palatino Linotype" w:hAnsi="Palatino Linotype" w:cs="Arial"/>
          <w:bCs/>
          <w:i/>
          <w:color w:val="000000" w:themeColor="text1"/>
        </w:rPr>
      </w:pPr>
    </w:p>
    <w:p w14:paraId="4B542944" w14:textId="58DE1A05" w:rsidR="00832A27" w:rsidRPr="004F0E74" w:rsidRDefault="00832A27" w:rsidP="00832A27">
      <w:pPr>
        <w:pStyle w:val="Prrafodelista"/>
        <w:numPr>
          <w:ilvl w:val="0"/>
          <w:numId w:val="1"/>
        </w:numPr>
        <w:tabs>
          <w:tab w:val="left" w:pos="284"/>
        </w:tabs>
        <w:spacing w:line="360" w:lineRule="auto"/>
        <w:ind w:left="0" w:right="51" w:firstLine="0"/>
        <w:jc w:val="both"/>
        <w:rPr>
          <w:rFonts w:ascii="Palatino Linotype" w:hAnsi="Palatino Linotype" w:cs="Arial"/>
          <w:i/>
          <w:color w:val="000000" w:themeColor="text1"/>
        </w:rPr>
      </w:pPr>
      <w:r w:rsidRPr="001725F3">
        <w:rPr>
          <w:rFonts w:ascii="Palatino Linotype" w:hAnsi="Palatino Linotype"/>
          <w:color w:val="000000" w:themeColor="text1"/>
        </w:rPr>
        <w:lastRenderedPageBreak/>
        <w:t xml:space="preserve">Empero; también lo es que no existe normatividad o precepto legal </w:t>
      </w:r>
      <w:r w:rsidRPr="001725F3">
        <w:rPr>
          <w:rFonts w:ascii="Palatino Linotype" w:hAnsi="Palatino Linotype"/>
          <w:b/>
          <w:color w:val="000000" w:themeColor="text1"/>
        </w:rPr>
        <w:t>que lo impida</w:t>
      </w:r>
      <w:r w:rsidRPr="001725F3">
        <w:rPr>
          <w:rFonts w:ascii="Palatino Linotype" w:hAnsi="Palatino Linotype"/>
          <w:color w:val="000000" w:themeColor="text1"/>
        </w:rPr>
        <w:t xml:space="preserve">, de modo tal que un pronunciamiento que de atención a lo requerido eventualmente puede </w:t>
      </w:r>
      <w:r w:rsidRPr="001725F3">
        <w:rPr>
          <w:rFonts w:ascii="Palatino Linotype" w:hAnsi="Palatino Linotype" w:cs="Arial"/>
          <w:color w:val="000000" w:themeColor="text1"/>
        </w:rPr>
        <w:t>colmar</w:t>
      </w:r>
      <w:r w:rsidRPr="001725F3">
        <w:rPr>
          <w:rFonts w:ascii="Palatino Linotype" w:hAnsi="Palatino Linotype"/>
          <w:color w:val="000000" w:themeColor="text1"/>
        </w:rPr>
        <w:t xml:space="preserve"> el cumplimiento de la presente resolución, lo cual no </w:t>
      </w:r>
      <w:r w:rsidRPr="004F0E74">
        <w:rPr>
          <w:rFonts w:ascii="Palatino Linotype" w:hAnsi="Palatino Linotype"/>
          <w:color w:val="000000" w:themeColor="text1"/>
        </w:rPr>
        <w:t xml:space="preserve">implica que el </w:t>
      </w:r>
      <w:r w:rsidRPr="004F0E74">
        <w:rPr>
          <w:rFonts w:ascii="Palatino Linotype" w:hAnsi="Palatino Linotype"/>
          <w:b/>
          <w:color w:val="000000" w:themeColor="text1"/>
        </w:rPr>
        <w:t>SUJETO OBLIGADO</w:t>
      </w:r>
      <w:r w:rsidRPr="004F0E74">
        <w:rPr>
          <w:rFonts w:ascii="Palatino Linotype" w:hAnsi="Palatino Linotype"/>
          <w:color w:val="000000" w:themeColor="text1"/>
        </w:rPr>
        <w:t xml:space="preserve"> procese la información.</w:t>
      </w:r>
    </w:p>
    <w:p w14:paraId="647F5EAA" w14:textId="4F94C3FE" w:rsidR="001714F0" w:rsidRPr="004F0E74" w:rsidRDefault="001714F0" w:rsidP="00832A27">
      <w:pPr>
        <w:pStyle w:val="Prrafodelista"/>
        <w:numPr>
          <w:ilvl w:val="0"/>
          <w:numId w:val="1"/>
        </w:numPr>
        <w:tabs>
          <w:tab w:val="left" w:pos="284"/>
        </w:tabs>
        <w:spacing w:line="360" w:lineRule="auto"/>
        <w:ind w:left="0" w:right="51" w:firstLine="0"/>
        <w:jc w:val="both"/>
        <w:rPr>
          <w:rFonts w:ascii="Palatino Linotype" w:hAnsi="Palatino Linotype" w:cs="Arial"/>
          <w:i/>
          <w:color w:val="000000" w:themeColor="text1"/>
        </w:rPr>
      </w:pPr>
      <w:r w:rsidRPr="004F0E74">
        <w:rPr>
          <w:rFonts w:ascii="Palatino Linotype" w:hAnsi="Palatino Linotype" w:cs="Arial"/>
          <w:color w:val="000000" w:themeColor="text1"/>
        </w:rPr>
        <w:t xml:space="preserve">Por otro lado, relativo al consumo de energía, el </w:t>
      </w:r>
      <w:r w:rsidRPr="004F0E74">
        <w:rPr>
          <w:rFonts w:ascii="Palatino Linotype" w:hAnsi="Palatino Linotype" w:cs="Arial"/>
          <w:b/>
          <w:color w:val="000000" w:themeColor="text1"/>
        </w:rPr>
        <w:t xml:space="preserve">SUJETO OBLIGADO </w:t>
      </w:r>
      <w:r w:rsidRPr="004F0E74">
        <w:rPr>
          <w:rFonts w:ascii="Palatino Linotype" w:hAnsi="Palatino Linotype" w:cs="Arial"/>
          <w:color w:val="000000" w:themeColor="text1"/>
        </w:rPr>
        <w:t xml:space="preserve">no realizó pronunciamiento alguno, por lo que resulta procedente realizar las siguientes precisiones. </w:t>
      </w:r>
    </w:p>
    <w:p w14:paraId="24A59833" w14:textId="77777777" w:rsidR="001714F0" w:rsidRPr="004F0E74" w:rsidRDefault="001714F0" w:rsidP="001714F0">
      <w:pPr>
        <w:pStyle w:val="Prrafodelista"/>
        <w:tabs>
          <w:tab w:val="left" w:pos="284"/>
        </w:tabs>
        <w:spacing w:line="360" w:lineRule="auto"/>
        <w:ind w:left="0" w:right="51"/>
        <w:jc w:val="both"/>
        <w:rPr>
          <w:rFonts w:ascii="Palatino Linotype" w:hAnsi="Palatino Linotype" w:cs="Arial"/>
          <w:i/>
          <w:color w:val="000000" w:themeColor="text1"/>
        </w:rPr>
      </w:pPr>
    </w:p>
    <w:p w14:paraId="7FCCA5BB" w14:textId="5A13A662" w:rsidR="001714F0" w:rsidRPr="004F0E74" w:rsidRDefault="001714F0" w:rsidP="001714F0">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4F0E74">
        <w:rPr>
          <w:rFonts w:ascii="Palatino Linotype" w:eastAsia="Palatino Linotype" w:hAnsi="Palatino Linotype" w:cs="Palatino Linotype"/>
          <w:color w:val="000000" w:themeColor="text1"/>
        </w:rPr>
        <w:t xml:space="preserve">El </w:t>
      </w:r>
      <w:r w:rsidRPr="004F0E74">
        <w:rPr>
          <w:rFonts w:ascii="Palatino Linotype" w:eastAsia="Palatino Linotype" w:hAnsi="Palatino Linotype" w:cs="Palatino Linotype"/>
          <w:b/>
          <w:color w:val="000000" w:themeColor="text1"/>
        </w:rPr>
        <w:t>Manual de Procedimiento para la Integración de Consumos de los Servicios de Alumbrado Público, Semáforos y otras Cargas Directas</w:t>
      </w:r>
      <w:r w:rsidRPr="004F0E74">
        <w:rPr>
          <w:rFonts w:ascii="Palatino Linotype" w:eastAsia="Palatino Linotype" w:hAnsi="Palatino Linotype" w:cs="Palatino Linotype"/>
          <w:color w:val="000000" w:themeColor="text1"/>
        </w:rPr>
        <w:t>,  con un ámbito de aplicación local en áreas de servicio al cliente en CFE distribución, del cual se advierte lo siguiente:</w:t>
      </w:r>
    </w:p>
    <w:p w14:paraId="68FEE287" w14:textId="77777777" w:rsidR="001714F0" w:rsidRPr="004F0E74" w:rsidRDefault="001714F0" w:rsidP="001714F0">
      <w:pPr>
        <w:spacing w:line="360" w:lineRule="auto"/>
        <w:jc w:val="both"/>
        <w:rPr>
          <w:rFonts w:ascii="Palatino Linotype" w:eastAsia="Palatino Linotype" w:hAnsi="Palatino Linotype" w:cs="Palatino Linotype"/>
          <w:color w:val="000000" w:themeColor="text1"/>
        </w:rPr>
      </w:pPr>
    </w:p>
    <w:p w14:paraId="15454EF4" w14:textId="77777777" w:rsidR="001714F0" w:rsidRPr="004F0E74" w:rsidRDefault="001714F0" w:rsidP="001714F0">
      <w:pPr>
        <w:spacing w:line="360" w:lineRule="auto"/>
        <w:ind w:left="851" w:right="758"/>
        <w:jc w:val="both"/>
        <w:rPr>
          <w:rFonts w:ascii="Palatino Linotype" w:eastAsia="Palatino Linotype" w:hAnsi="Palatino Linotype" w:cs="Palatino Linotype"/>
          <w:b/>
          <w:i/>
          <w:color w:val="000000" w:themeColor="text1"/>
        </w:rPr>
      </w:pPr>
      <w:r w:rsidRPr="004F0E74">
        <w:rPr>
          <w:rFonts w:ascii="Palatino Linotype" w:eastAsia="Palatino Linotype" w:hAnsi="Palatino Linotype" w:cs="Palatino Linotype"/>
          <w:b/>
          <w:i/>
          <w:color w:val="000000" w:themeColor="text1"/>
        </w:rPr>
        <w:t xml:space="preserve">“1. INTRODUCCIÓN </w:t>
      </w:r>
    </w:p>
    <w:p w14:paraId="1EF2AE6D"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i/>
          <w:color w:val="000000" w:themeColor="text1"/>
        </w:rPr>
        <w:t xml:space="preserve">Derivado de la </w:t>
      </w:r>
      <w:proofErr w:type="spellStart"/>
      <w:r w:rsidRPr="004F0E74">
        <w:rPr>
          <w:rFonts w:ascii="Palatino Linotype" w:eastAsia="Palatino Linotype" w:hAnsi="Palatino Linotype" w:cs="Palatino Linotype"/>
          <w:i/>
          <w:color w:val="000000" w:themeColor="text1"/>
        </w:rPr>
        <w:t>publicación</w:t>
      </w:r>
      <w:proofErr w:type="spellEnd"/>
      <w:r w:rsidRPr="004F0E74">
        <w:rPr>
          <w:rFonts w:ascii="Palatino Linotype" w:eastAsia="Palatino Linotype" w:hAnsi="Palatino Linotype" w:cs="Palatino Linotype"/>
          <w:i/>
          <w:color w:val="000000" w:themeColor="text1"/>
        </w:rPr>
        <w:t xml:space="preserve"> de los </w:t>
      </w:r>
      <w:proofErr w:type="spellStart"/>
      <w:r w:rsidRPr="004F0E74">
        <w:rPr>
          <w:rFonts w:ascii="Palatino Linotype" w:eastAsia="Palatino Linotype" w:hAnsi="Palatino Linotype" w:cs="Palatino Linotype"/>
          <w:i/>
          <w:color w:val="000000" w:themeColor="text1"/>
        </w:rPr>
        <w:t>Términos</w:t>
      </w:r>
      <w:proofErr w:type="spellEnd"/>
      <w:r w:rsidRPr="004F0E74">
        <w:rPr>
          <w:rFonts w:ascii="Palatino Linotype" w:eastAsia="Palatino Linotype" w:hAnsi="Palatino Linotype" w:cs="Palatino Linotype"/>
          <w:i/>
          <w:color w:val="000000" w:themeColor="text1"/>
        </w:rPr>
        <w:t xml:space="preserve"> de la Estricta </w:t>
      </w:r>
      <w:proofErr w:type="spellStart"/>
      <w:r w:rsidRPr="004F0E74">
        <w:rPr>
          <w:rFonts w:ascii="Palatino Linotype" w:eastAsia="Palatino Linotype" w:hAnsi="Palatino Linotype" w:cs="Palatino Linotype"/>
          <w:i/>
          <w:color w:val="000000" w:themeColor="text1"/>
        </w:rPr>
        <w:t>Separación</w:t>
      </w:r>
      <w:proofErr w:type="spellEnd"/>
      <w:r w:rsidRPr="004F0E74">
        <w:rPr>
          <w:rFonts w:ascii="Palatino Linotype" w:eastAsia="Palatino Linotype" w:hAnsi="Palatino Linotype" w:cs="Palatino Linotype"/>
          <w:i/>
          <w:color w:val="000000" w:themeColor="text1"/>
        </w:rPr>
        <w:t xml:space="preserve"> Legal de la </w:t>
      </w:r>
      <w:proofErr w:type="spellStart"/>
      <w:r w:rsidRPr="004F0E74">
        <w:rPr>
          <w:rFonts w:ascii="Palatino Linotype" w:eastAsia="Palatino Linotype" w:hAnsi="Palatino Linotype" w:cs="Palatino Linotype"/>
          <w:i/>
          <w:color w:val="000000" w:themeColor="text1"/>
        </w:rPr>
        <w:t>Comisión</w:t>
      </w:r>
      <w:proofErr w:type="spellEnd"/>
      <w:r w:rsidRPr="004F0E74">
        <w:rPr>
          <w:rFonts w:ascii="Palatino Linotype" w:eastAsia="Palatino Linotype" w:hAnsi="Palatino Linotype" w:cs="Palatino Linotype"/>
          <w:i/>
          <w:color w:val="000000" w:themeColor="text1"/>
        </w:rPr>
        <w:t xml:space="preserve"> Federal de Electricidad y la Ley de la Industria </w:t>
      </w:r>
      <w:proofErr w:type="spellStart"/>
      <w:r w:rsidRPr="004F0E74">
        <w:rPr>
          <w:rFonts w:ascii="Palatino Linotype" w:eastAsia="Palatino Linotype" w:hAnsi="Palatino Linotype" w:cs="Palatino Linotype"/>
          <w:i/>
          <w:color w:val="000000" w:themeColor="text1"/>
        </w:rPr>
        <w:t>Eléctrica</w:t>
      </w:r>
      <w:proofErr w:type="spellEnd"/>
      <w:r w:rsidRPr="004F0E74">
        <w:rPr>
          <w:rFonts w:ascii="Palatino Linotype" w:eastAsia="Palatino Linotype" w:hAnsi="Palatino Linotype" w:cs="Palatino Linotype"/>
          <w:i/>
          <w:color w:val="000000" w:themeColor="text1"/>
        </w:rPr>
        <w:t xml:space="preserve">, </w:t>
      </w:r>
      <w:r w:rsidRPr="004F0E74">
        <w:rPr>
          <w:rFonts w:ascii="Palatino Linotype" w:eastAsia="Palatino Linotype" w:hAnsi="Palatino Linotype" w:cs="Palatino Linotype"/>
          <w:b/>
          <w:i/>
          <w:color w:val="000000" w:themeColor="text1"/>
        </w:rPr>
        <w:t xml:space="preserve">los usuarios de alumbrado </w:t>
      </w:r>
      <w:proofErr w:type="spellStart"/>
      <w:r w:rsidRPr="004F0E74">
        <w:rPr>
          <w:rFonts w:ascii="Palatino Linotype" w:eastAsia="Palatino Linotype" w:hAnsi="Palatino Linotype" w:cs="Palatino Linotype"/>
          <w:b/>
          <w:i/>
          <w:color w:val="000000" w:themeColor="text1"/>
        </w:rPr>
        <w:t>público</w:t>
      </w:r>
      <w:proofErr w:type="spellEnd"/>
      <w:r w:rsidRPr="004F0E74">
        <w:rPr>
          <w:rFonts w:ascii="Palatino Linotype" w:eastAsia="Palatino Linotype" w:hAnsi="Palatino Linotype" w:cs="Palatino Linotype"/>
          <w:b/>
          <w:i/>
          <w:color w:val="000000" w:themeColor="text1"/>
        </w:rPr>
        <w:t xml:space="preserve">, </w:t>
      </w:r>
      <w:proofErr w:type="spellStart"/>
      <w:r w:rsidRPr="004F0E74">
        <w:rPr>
          <w:rFonts w:ascii="Palatino Linotype" w:eastAsia="Palatino Linotype" w:hAnsi="Palatino Linotype" w:cs="Palatino Linotype"/>
          <w:b/>
          <w:i/>
          <w:color w:val="000000" w:themeColor="text1"/>
        </w:rPr>
        <w:t>semáforos</w:t>
      </w:r>
      <w:proofErr w:type="spellEnd"/>
      <w:r w:rsidRPr="004F0E74">
        <w:rPr>
          <w:rFonts w:ascii="Palatino Linotype" w:eastAsia="Palatino Linotype" w:hAnsi="Palatino Linotype" w:cs="Palatino Linotype"/>
          <w:b/>
          <w:i/>
          <w:color w:val="000000" w:themeColor="text1"/>
        </w:rPr>
        <w:t xml:space="preserve"> y otras cargas directas </w:t>
      </w:r>
      <w:proofErr w:type="spellStart"/>
      <w:r w:rsidRPr="004F0E74">
        <w:rPr>
          <w:rFonts w:ascii="Palatino Linotype" w:eastAsia="Palatino Linotype" w:hAnsi="Palatino Linotype" w:cs="Palatino Linotype"/>
          <w:b/>
          <w:i/>
          <w:color w:val="000000" w:themeColor="text1"/>
        </w:rPr>
        <w:t>tendrán</w:t>
      </w:r>
      <w:proofErr w:type="spellEnd"/>
      <w:r w:rsidRPr="004F0E74">
        <w:rPr>
          <w:rFonts w:ascii="Palatino Linotype" w:eastAsia="Palatino Linotype" w:hAnsi="Palatino Linotype" w:cs="Palatino Linotype"/>
          <w:b/>
          <w:i/>
          <w:color w:val="000000" w:themeColor="text1"/>
        </w:rPr>
        <w:t xml:space="preserve"> que celebrar un contrato con un suministrador,</w:t>
      </w:r>
      <w:r w:rsidRPr="004F0E74">
        <w:rPr>
          <w:rFonts w:ascii="Palatino Linotype" w:eastAsia="Palatino Linotype" w:hAnsi="Palatino Linotype" w:cs="Palatino Linotype"/>
          <w:i/>
          <w:color w:val="000000" w:themeColor="text1"/>
        </w:rPr>
        <w:t xml:space="preserve"> </w:t>
      </w:r>
      <w:r w:rsidRPr="004F0E74">
        <w:rPr>
          <w:rFonts w:ascii="Palatino Linotype" w:eastAsia="Palatino Linotype" w:hAnsi="Palatino Linotype" w:cs="Palatino Linotype"/>
          <w:b/>
          <w:i/>
          <w:color w:val="000000" w:themeColor="text1"/>
        </w:rPr>
        <w:t xml:space="preserve">por lo que CFE </w:t>
      </w:r>
      <w:proofErr w:type="spellStart"/>
      <w:r w:rsidRPr="004F0E74">
        <w:rPr>
          <w:rFonts w:ascii="Palatino Linotype" w:eastAsia="Palatino Linotype" w:hAnsi="Palatino Linotype" w:cs="Palatino Linotype"/>
          <w:b/>
          <w:i/>
          <w:color w:val="000000" w:themeColor="text1"/>
        </w:rPr>
        <w:t>Distribución</w:t>
      </w:r>
      <w:proofErr w:type="spellEnd"/>
      <w:r w:rsidRPr="004F0E74">
        <w:rPr>
          <w:rFonts w:ascii="Palatino Linotype" w:eastAsia="Palatino Linotype" w:hAnsi="Palatino Linotype" w:cs="Palatino Linotype"/>
          <w:b/>
          <w:i/>
          <w:color w:val="000000" w:themeColor="text1"/>
        </w:rPr>
        <w:t xml:space="preserve"> </w:t>
      </w:r>
      <w:proofErr w:type="spellStart"/>
      <w:r w:rsidRPr="004F0E74">
        <w:rPr>
          <w:rFonts w:ascii="Palatino Linotype" w:eastAsia="Palatino Linotype" w:hAnsi="Palatino Linotype" w:cs="Palatino Linotype"/>
          <w:b/>
          <w:i/>
          <w:color w:val="000000" w:themeColor="text1"/>
        </w:rPr>
        <w:t>debera</w:t>
      </w:r>
      <w:proofErr w:type="spellEnd"/>
      <w:r w:rsidRPr="004F0E74">
        <w:rPr>
          <w:rFonts w:ascii="Palatino Linotype" w:eastAsia="Palatino Linotype" w:hAnsi="Palatino Linotype" w:cs="Palatino Linotype"/>
          <w:b/>
          <w:i/>
          <w:color w:val="000000" w:themeColor="text1"/>
        </w:rPr>
        <w:t xml:space="preserve">́ establecer canales de </w:t>
      </w:r>
      <w:proofErr w:type="spellStart"/>
      <w:r w:rsidRPr="004F0E74">
        <w:rPr>
          <w:rFonts w:ascii="Palatino Linotype" w:eastAsia="Palatino Linotype" w:hAnsi="Palatino Linotype" w:cs="Palatino Linotype"/>
          <w:b/>
          <w:i/>
          <w:color w:val="000000" w:themeColor="text1"/>
        </w:rPr>
        <w:t>comunicación</w:t>
      </w:r>
      <w:proofErr w:type="spellEnd"/>
      <w:r w:rsidRPr="004F0E74">
        <w:rPr>
          <w:rFonts w:ascii="Palatino Linotype" w:eastAsia="Palatino Linotype" w:hAnsi="Palatino Linotype" w:cs="Palatino Linotype"/>
          <w:b/>
          <w:i/>
          <w:color w:val="000000" w:themeColor="text1"/>
        </w:rPr>
        <w:t xml:space="preserve"> y </w:t>
      </w:r>
      <w:proofErr w:type="spellStart"/>
      <w:r w:rsidRPr="004F0E74">
        <w:rPr>
          <w:rFonts w:ascii="Palatino Linotype" w:eastAsia="Palatino Linotype" w:hAnsi="Palatino Linotype" w:cs="Palatino Linotype"/>
          <w:b/>
          <w:i/>
          <w:color w:val="000000" w:themeColor="text1"/>
        </w:rPr>
        <w:t>coordinación</w:t>
      </w:r>
      <w:proofErr w:type="spellEnd"/>
      <w:r w:rsidRPr="004F0E74">
        <w:rPr>
          <w:rFonts w:ascii="Palatino Linotype" w:eastAsia="Palatino Linotype" w:hAnsi="Palatino Linotype" w:cs="Palatino Linotype"/>
          <w:b/>
          <w:i/>
          <w:color w:val="000000" w:themeColor="text1"/>
        </w:rPr>
        <w:t xml:space="preserve"> con los suministradores para la </w:t>
      </w:r>
      <w:proofErr w:type="spellStart"/>
      <w:r w:rsidRPr="004F0E74">
        <w:rPr>
          <w:rFonts w:ascii="Palatino Linotype" w:eastAsia="Palatino Linotype" w:hAnsi="Palatino Linotype" w:cs="Palatino Linotype"/>
          <w:b/>
          <w:i/>
          <w:color w:val="000000" w:themeColor="text1"/>
        </w:rPr>
        <w:t>realización</w:t>
      </w:r>
      <w:proofErr w:type="spellEnd"/>
      <w:r w:rsidRPr="004F0E74">
        <w:rPr>
          <w:rFonts w:ascii="Palatino Linotype" w:eastAsia="Palatino Linotype" w:hAnsi="Palatino Linotype" w:cs="Palatino Linotype"/>
          <w:b/>
          <w:i/>
          <w:color w:val="000000" w:themeColor="text1"/>
        </w:rPr>
        <w:t xml:space="preserve"> y </w:t>
      </w:r>
      <w:proofErr w:type="spellStart"/>
      <w:r w:rsidRPr="004F0E74">
        <w:rPr>
          <w:rFonts w:ascii="Palatino Linotype" w:eastAsia="Palatino Linotype" w:hAnsi="Palatino Linotype" w:cs="Palatino Linotype"/>
          <w:b/>
          <w:i/>
          <w:color w:val="000000" w:themeColor="text1"/>
        </w:rPr>
        <w:t>actualización</w:t>
      </w:r>
      <w:proofErr w:type="spellEnd"/>
      <w:r w:rsidRPr="004F0E74">
        <w:rPr>
          <w:rFonts w:ascii="Palatino Linotype" w:eastAsia="Palatino Linotype" w:hAnsi="Palatino Linotype" w:cs="Palatino Linotype"/>
          <w:b/>
          <w:i/>
          <w:color w:val="000000" w:themeColor="text1"/>
        </w:rPr>
        <w:t xml:space="preserve"> de los contratos. Para llevar a cabo los censos de alumbrado </w:t>
      </w:r>
      <w:proofErr w:type="spellStart"/>
      <w:r w:rsidRPr="004F0E74">
        <w:rPr>
          <w:rFonts w:ascii="Palatino Linotype" w:eastAsia="Palatino Linotype" w:hAnsi="Palatino Linotype" w:cs="Palatino Linotype"/>
          <w:b/>
          <w:i/>
          <w:color w:val="000000" w:themeColor="text1"/>
        </w:rPr>
        <w:t>público</w:t>
      </w:r>
      <w:proofErr w:type="spellEnd"/>
      <w:r w:rsidRPr="004F0E74">
        <w:rPr>
          <w:rFonts w:ascii="Palatino Linotype" w:eastAsia="Palatino Linotype" w:hAnsi="Palatino Linotype" w:cs="Palatino Linotype"/>
          <w:b/>
          <w:i/>
          <w:color w:val="000000" w:themeColor="text1"/>
        </w:rPr>
        <w:t xml:space="preserve">, </w:t>
      </w:r>
      <w:proofErr w:type="spellStart"/>
      <w:r w:rsidRPr="004F0E74">
        <w:rPr>
          <w:rFonts w:ascii="Palatino Linotype" w:eastAsia="Palatino Linotype" w:hAnsi="Palatino Linotype" w:cs="Palatino Linotype"/>
          <w:b/>
          <w:i/>
          <w:color w:val="000000" w:themeColor="text1"/>
        </w:rPr>
        <w:t>semáforos</w:t>
      </w:r>
      <w:proofErr w:type="spellEnd"/>
      <w:r w:rsidRPr="004F0E74">
        <w:rPr>
          <w:rFonts w:ascii="Palatino Linotype" w:eastAsia="Palatino Linotype" w:hAnsi="Palatino Linotype" w:cs="Palatino Linotype"/>
          <w:b/>
          <w:i/>
          <w:color w:val="000000" w:themeColor="text1"/>
        </w:rPr>
        <w:t xml:space="preserve"> y otras cargas directas se </w:t>
      </w:r>
      <w:proofErr w:type="spellStart"/>
      <w:r w:rsidRPr="004F0E74">
        <w:rPr>
          <w:rFonts w:ascii="Palatino Linotype" w:eastAsia="Palatino Linotype" w:hAnsi="Palatino Linotype" w:cs="Palatino Linotype"/>
          <w:b/>
          <w:i/>
          <w:color w:val="000000" w:themeColor="text1"/>
        </w:rPr>
        <w:t>requerira</w:t>
      </w:r>
      <w:proofErr w:type="spellEnd"/>
      <w:r w:rsidRPr="004F0E74">
        <w:rPr>
          <w:rFonts w:ascii="Palatino Linotype" w:eastAsia="Palatino Linotype" w:hAnsi="Palatino Linotype" w:cs="Palatino Linotype"/>
          <w:b/>
          <w:i/>
          <w:color w:val="000000" w:themeColor="text1"/>
        </w:rPr>
        <w:t xml:space="preserve">́ la </w:t>
      </w:r>
      <w:proofErr w:type="spellStart"/>
      <w:r w:rsidRPr="004F0E74">
        <w:rPr>
          <w:rFonts w:ascii="Palatino Linotype" w:eastAsia="Palatino Linotype" w:hAnsi="Palatino Linotype" w:cs="Palatino Linotype"/>
          <w:b/>
          <w:i/>
          <w:color w:val="000000" w:themeColor="text1"/>
        </w:rPr>
        <w:t>interacción</w:t>
      </w:r>
      <w:proofErr w:type="spellEnd"/>
      <w:r w:rsidRPr="004F0E74">
        <w:rPr>
          <w:rFonts w:ascii="Palatino Linotype" w:eastAsia="Palatino Linotype" w:hAnsi="Palatino Linotype" w:cs="Palatino Linotype"/>
          <w:b/>
          <w:i/>
          <w:color w:val="000000" w:themeColor="text1"/>
        </w:rPr>
        <w:t xml:space="preserve"> entre el usuario y CFE </w:t>
      </w:r>
      <w:proofErr w:type="spellStart"/>
      <w:r w:rsidRPr="004F0E74">
        <w:rPr>
          <w:rFonts w:ascii="Palatino Linotype" w:eastAsia="Palatino Linotype" w:hAnsi="Palatino Linotype" w:cs="Palatino Linotype"/>
          <w:b/>
          <w:i/>
          <w:color w:val="000000" w:themeColor="text1"/>
        </w:rPr>
        <w:t>Distribución</w:t>
      </w:r>
      <w:proofErr w:type="spellEnd"/>
      <w:r w:rsidRPr="004F0E74">
        <w:rPr>
          <w:rFonts w:ascii="Palatino Linotype" w:eastAsia="Palatino Linotype" w:hAnsi="Palatino Linotype" w:cs="Palatino Linotype"/>
          <w:i/>
          <w:color w:val="000000" w:themeColor="text1"/>
        </w:rPr>
        <w:t xml:space="preserve">. </w:t>
      </w:r>
    </w:p>
    <w:p w14:paraId="5F1A3F85"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p>
    <w:p w14:paraId="0D03CCCD"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i/>
          <w:color w:val="000000" w:themeColor="text1"/>
        </w:rPr>
        <w:lastRenderedPageBreak/>
        <w:t xml:space="preserve">Con base en lo establecido en el Reglamento de la Ley de la Industria </w:t>
      </w:r>
      <w:proofErr w:type="spellStart"/>
      <w:r w:rsidRPr="004F0E74">
        <w:rPr>
          <w:rFonts w:ascii="Palatino Linotype" w:eastAsia="Palatino Linotype" w:hAnsi="Palatino Linotype" w:cs="Palatino Linotype"/>
          <w:i/>
          <w:color w:val="000000" w:themeColor="text1"/>
        </w:rPr>
        <w:t>Eléctrica</w:t>
      </w:r>
      <w:proofErr w:type="spellEnd"/>
      <w:r w:rsidRPr="004F0E74">
        <w:rPr>
          <w:rFonts w:ascii="Palatino Linotype" w:eastAsia="Palatino Linotype" w:hAnsi="Palatino Linotype" w:cs="Palatino Linotype"/>
          <w:i/>
          <w:color w:val="000000" w:themeColor="text1"/>
        </w:rPr>
        <w:t xml:space="preserve">, las obras e instalaciones requeridas para la </w:t>
      </w:r>
      <w:proofErr w:type="spellStart"/>
      <w:r w:rsidRPr="004F0E74">
        <w:rPr>
          <w:rFonts w:ascii="Palatino Linotype" w:eastAsia="Palatino Linotype" w:hAnsi="Palatino Linotype" w:cs="Palatino Linotype"/>
          <w:i/>
          <w:color w:val="000000" w:themeColor="text1"/>
        </w:rPr>
        <w:t>prestación</w:t>
      </w:r>
      <w:proofErr w:type="spellEnd"/>
      <w:r w:rsidRPr="004F0E74">
        <w:rPr>
          <w:rFonts w:ascii="Palatino Linotype" w:eastAsia="Palatino Linotype" w:hAnsi="Palatino Linotype" w:cs="Palatino Linotype"/>
          <w:i/>
          <w:color w:val="000000" w:themeColor="text1"/>
        </w:rPr>
        <w:t xml:space="preserve"> del servicio de alumbrado </w:t>
      </w:r>
      <w:proofErr w:type="spellStart"/>
      <w:r w:rsidRPr="004F0E74">
        <w:rPr>
          <w:rFonts w:ascii="Palatino Linotype" w:eastAsia="Palatino Linotype" w:hAnsi="Palatino Linotype" w:cs="Palatino Linotype"/>
          <w:i/>
          <w:color w:val="000000" w:themeColor="text1"/>
        </w:rPr>
        <w:t>público</w:t>
      </w:r>
      <w:proofErr w:type="spellEnd"/>
      <w:r w:rsidRPr="004F0E74">
        <w:rPr>
          <w:rFonts w:ascii="Palatino Linotype" w:eastAsia="Palatino Linotype" w:hAnsi="Palatino Linotype" w:cs="Palatino Linotype"/>
          <w:i/>
          <w:color w:val="000000" w:themeColor="text1"/>
        </w:rPr>
        <w:t xml:space="preserve"> no se </w:t>
      </w:r>
      <w:proofErr w:type="spellStart"/>
      <w:r w:rsidRPr="004F0E74">
        <w:rPr>
          <w:rFonts w:ascii="Palatino Linotype" w:eastAsia="Palatino Linotype" w:hAnsi="Palatino Linotype" w:cs="Palatino Linotype"/>
          <w:i/>
          <w:color w:val="000000" w:themeColor="text1"/>
        </w:rPr>
        <w:t>considerarán</w:t>
      </w:r>
      <w:proofErr w:type="spellEnd"/>
      <w:r w:rsidRPr="004F0E74">
        <w:rPr>
          <w:rFonts w:ascii="Palatino Linotype" w:eastAsia="Palatino Linotype" w:hAnsi="Palatino Linotype" w:cs="Palatino Linotype"/>
          <w:i/>
          <w:color w:val="000000" w:themeColor="text1"/>
        </w:rPr>
        <w:t xml:space="preserve"> elementos del Sistema </w:t>
      </w:r>
      <w:proofErr w:type="spellStart"/>
      <w:r w:rsidRPr="004F0E74">
        <w:rPr>
          <w:rFonts w:ascii="Palatino Linotype" w:eastAsia="Palatino Linotype" w:hAnsi="Palatino Linotype" w:cs="Palatino Linotype"/>
          <w:i/>
          <w:color w:val="000000" w:themeColor="text1"/>
        </w:rPr>
        <w:t>Eléctrico</w:t>
      </w:r>
      <w:proofErr w:type="spellEnd"/>
      <w:r w:rsidRPr="004F0E74">
        <w:rPr>
          <w:rFonts w:ascii="Palatino Linotype" w:eastAsia="Palatino Linotype" w:hAnsi="Palatino Linotype" w:cs="Palatino Linotype"/>
          <w:i/>
          <w:color w:val="000000" w:themeColor="text1"/>
        </w:rPr>
        <w:t xml:space="preserve"> Nacional, por lo que los responsables de los sistemas de alumbrado </w:t>
      </w:r>
      <w:proofErr w:type="spellStart"/>
      <w:r w:rsidRPr="004F0E74">
        <w:rPr>
          <w:rFonts w:ascii="Palatino Linotype" w:eastAsia="Palatino Linotype" w:hAnsi="Palatino Linotype" w:cs="Palatino Linotype"/>
          <w:i/>
          <w:color w:val="000000" w:themeColor="text1"/>
        </w:rPr>
        <w:t>público</w:t>
      </w:r>
      <w:proofErr w:type="spellEnd"/>
      <w:r w:rsidRPr="004F0E74">
        <w:rPr>
          <w:rFonts w:ascii="Palatino Linotype" w:eastAsia="Palatino Linotype" w:hAnsi="Palatino Linotype" w:cs="Palatino Linotype"/>
          <w:i/>
          <w:color w:val="000000" w:themeColor="text1"/>
        </w:rPr>
        <w:t xml:space="preserve"> </w:t>
      </w:r>
      <w:proofErr w:type="spellStart"/>
      <w:r w:rsidRPr="004F0E74">
        <w:rPr>
          <w:rFonts w:ascii="Palatino Linotype" w:eastAsia="Palatino Linotype" w:hAnsi="Palatino Linotype" w:cs="Palatino Linotype"/>
          <w:i/>
          <w:color w:val="000000" w:themeColor="text1"/>
        </w:rPr>
        <w:t>serán</w:t>
      </w:r>
      <w:proofErr w:type="spellEnd"/>
      <w:r w:rsidRPr="004F0E74">
        <w:rPr>
          <w:rFonts w:ascii="Palatino Linotype" w:eastAsia="Palatino Linotype" w:hAnsi="Palatino Linotype" w:cs="Palatino Linotype"/>
          <w:i/>
          <w:color w:val="000000" w:themeColor="text1"/>
        </w:rPr>
        <w:t xml:space="preserve"> los encargados de su </w:t>
      </w:r>
      <w:proofErr w:type="spellStart"/>
      <w:r w:rsidRPr="004F0E74">
        <w:rPr>
          <w:rFonts w:ascii="Palatino Linotype" w:eastAsia="Palatino Linotype" w:hAnsi="Palatino Linotype" w:cs="Palatino Linotype"/>
          <w:i/>
          <w:color w:val="000000" w:themeColor="text1"/>
        </w:rPr>
        <w:t>construcción</w:t>
      </w:r>
      <w:proofErr w:type="spellEnd"/>
      <w:r w:rsidRPr="004F0E74">
        <w:rPr>
          <w:rFonts w:ascii="Palatino Linotype" w:eastAsia="Palatino Linotype" w:hAnsi="Palatino Linotype" w:cs="Palatino Linotype"/>
          <w:i/>
          <w:color w:val="000000" w:themeColor="text1"/>
        </w:rPr>
        <w:t xml:space="preserve">, </w:t>
      </w:r>
      <w:proofErr w:type="spellStart"/>
      <w:r w:rsidRPr="004F0E74">
        <w:rPr>
          <w:rFonts w:ascii="Palatino Linotype" w:eastAsia="Palatino Linotype" w:hAnsi="Palatino Linotype" w:cs="Palatino Linotype"/>
          <w:i/>
          <w:color w:val="000000" w:themeColor="text1"/>
        </w:rPr>
        <w:t>operación</w:t>
      </w:r>
      <w:proofErr w:type="spellEnd"/>
      <w:r w:rsidRPr="004F0E74">
        <w:rPr>
          <w:rFonts w:ascii="Palatino Linotype" w:eastAsia="Palatino Linotype" w:hAnsi="Palatino Linotype" w:cs="Palatino Linotype"/>
          <w:i/>
          <w:color w:val="000000" w:themeColor="text1"/>
        </w:rPr>
        <w:t xml:space="preserve">, mantenimiento y </w:t>
      </w:r>
      <w:proofErr w:type="spellStart"/>
      <w:r w:rsidRPr="004F0E74">
        <w:rPr>
          <w:rFonts w:ascii="Palatino Linotype" w:eastAsia="Palatino Linotype" w:hAnsi="Palatino Linotype" w:cs="Palatino Linotype"/>
          <w:i/>
          <w:color w:val="000000" w:themeColor="text1"/>
        </w:rPr>
        <w:t>reparación</w:t>
      </w:r>
      <w:proofErr w:type="spellEnd"/>
      <w:r w:rsidRPr="004F0E74">
        <w:rPr>
          <w:rFonts w:ascii="Palatino Linotype" w:eastAsia="Palatino Linotype" w:hAnsi="Palatino Linotype" w:cs="Palatino Linotype"/>
          <w:i/>
          <w:color w:val="000000" w:themeColor="text1"/>
        </w:rPr>
        <w:t xml:space="preserve">. La </w:t>
      </w:r>
      <w:proofErr w:type="spellStart"/>
      <w:r w:rsidRPr="004F0E74">
        <w:rPr>
          <w:rFonts w:ascii="Palatino Linotype" w:eastAsia="Palatino Linotype" w:hAnsi="Palatino Linotype" w:cs="Palatino Linotype"/>
          <w:i/>
          <w:color w:val="000000" w:themeColor="text1"/>
        </w:rPr>
        <w:t>ejecución</w:t>
      </w:r>
      <w:proofErr w:type="spellEnd"/>
      <w:r w:rsidRPr="004F0E74">
        <w:rPr>
          <w:rFonts w:ascii="Palatino Linotype" w:eastAsia="Palatino Linotype" w:hAnsi="Palatino Linotype" w:cs="Palatino Linotype"/>
          <w:i/>
          <w:color w:val="000000" w:themeColor="text1"/>
        </w:rPr>
        <w:t xml:space="preserve"> de los proyectos y </w:t>
      </w:r>
      <w:proofErr w:type="spellStart"/>
      <w:r w:rsidRPr="004F0E74">
        <w:rPr>
          <w:rFonts w:ascii="Palatino Linotype" w:eastAsia="Palatino Linotype" w:hAnsi="Palatino Linotype" w:cs="Palatino Linotype"/>
          <w:i/>
          <w:color w:val="000000" w:themeColor="text1"/>
        </w:rPr>
        <w:t>demás</w:t>
      </w:r>
      <w:proofErr w:type="spellEnd"/>
      <w:r w:rsidRPr="004F0E74">
        <w:rPr>
          <w:rFonts w:ascii="Palatino Linotype" w:eastAsia="Palatino Linotype" w:hAnsi="Palatino Linotype" w:cs="Palatino Linotype"/>
          <w:i/>
          <w:color w:val="000000" w:themeColor="text1"/>
        </w:rPr>
        <w:t xml:space="preserve"> trabajos relacionados con los servicios de alumbrado </w:t>
      </w:r>
      <w:proofErr w:type="spellStart"/>
      <w:r w:rsidRPr="004F0E74">
        <w:rPr>
          <w:rFonts w:ascii="Palatino Linotype" w:eastAsia="Palatino Linotype" w:hAnsi="Palatino Linotype" w:cs="Palatino Linotype"/>
          <w:i/>
          <w:color w:val="000000" w:themeColor="text1"/>
        </w:rPr>
        <w:t>público</w:t>
      </w:r>
      <w:proofErr w:type="spellEnd"/>
      <w:r w:rsidRPr="004F0E74">
        <w:rPr>
          <w:rFonts w:ascii="Palatino Linotype" w:eastAsia="Palatino Linotype" w:hAnsi="Palatino Linotype" w:cs="Palatino Linotype"/>
          <w:i/>
          <w:color w:val="000000" w:themeColor="text1"/>
        </w:rPr>
        <w:t xml:space="preserve"> no </w:t>
      </w:r>
      <w:proofErr w:type="spellStart"/>
      <w:r w:rsidRPr="004F0E74">
        <w:rPr>
          <w:rFonts w:ascii="Palatino Linotype" w:eastAsia="Palatino Linotype" w:hAnsi="Palatino Linotype" w:cs="Palatino Linotype"/>
          <w:i/>
          <w:color w:val="000000" w:themeColor="text1"/>
        </w:rPr>
        <w:t>serán</w:t>
      </w:r>
      <w:proofErr w:type="spellEnd"/>
      <w:r w:rsidRPr="004F0E74">
        <w:rPr>
          <w:rFonts w:ascii="Palatino Linotype" w:eastAsia="Palatino Linotype" w:hAnsi="Palatino Linotype" w:cs="Palatino Linotype"/>
          <w:i/>
          <w:color w:val="000000" w:themeColor="text1"/>
        </w:rPr>
        <w:t xml:space="preserve"> materia del servicio </w:t>
      </w:r>
      <w:proofErr w:type="spellStart"/>
      <w:r w:rsidRPr="004F0E74">
        <w:rPr>
          <w:rFonts w:ascii="Palatino Linotype" w:eastAsia="Palatino Linotype" w:hAnsi="Palatino Linotype" w:cs="Palatino Linotype"/>
          <w:i/>
          <w:color w:val="000000" w:themeColor="text1"/>
        </w:rPr>
        <w:t>público</w:t>
      </w:r>
      <w:proofErr w:type="spellEnd"/>
      <w:r w:rsidRPr="004F0E74">
        <w:rPr>
          <w:rFonts w:ascii="Palatino Linotype" w:eastAsia="Palatino Linotype" w:hAnsi="Palatino Linotype" w:cs="Palatino Linotype"/>
          <w:i/>
          <w:color w:val="000000" w:themeColor="text1"/>
        </w:rPr>
        <w:t xml:space="preserve"> de </w:t>
      </w:r>
      <w:proofErr w:type="spellStart"/>
      <w:r w:rsidRPr="004F0E74">
        <w:rPr>
          <w:rFonts w:ascii="Palatino Linotype" w:eastAsia="Palatino Linotype" w:hAnsi="Palatino Linotype" w:cs="Palatino Linotype"/>
          <w:i/>
          <w:color w:val="000000" w:themeColor="text1"/>
        </w:rPr>
        <w:t>distribución</w:t>
      </w:r>
      <w:proofErr w:type="spellEnd"/>
      <w:r w:rsidRPr="004F0E74">
        <w:rPr>
          <w:rFonts w:ascii="Palatino Linotype" w:eastAsia="Palatino Linotype" w:hAnsi="Palatino Linotype" w:cs="Palatino Linotype"/>
          <w:i/>
          <w:color w:val="000000" w:themeColor="text1"/>
        </w:rPr>
        <w:t xml:space="preserve">, por lo que no </w:t>
      </w:r>
      <w:proofErr w:type="spellStart"/>
      <w:r w:rsidRPr="004F0E74">
        <w:rPr>
          <w:rFonts w:ascii="Palatino Linotype" w:eastAsia="Palatino Linotype" w:hAnsi="Palatino Linotype" w:cs="Palatino Linotype"/>
          <w:i/>
          <w:color w:val="000000" w:themeColor="text1"/>
        </w:rPr>
        <w:t>estarán</w:t>
      </w:r>
      <w:proofErr w:type="spellEnd"/>
      <w:r w:rsidRPr="004F0E74">
        <w:rPr>
          <w:rFonts w:ascii="Palatino Linotype" w:eastAsia="Palatino Linotype" w:hAnsi="Palatino Linotype" w:cs="Palatino Linotype"/>
          <w:i/>
          <w:color w:val="000000" w:themeColor="text1"/>
        </w:rPr>
        <w:t xml:space="preserve"> a cargo de CFE </w:t>
      </w:r>
      <w:proofErr w:type="spellStart"/>
      <w:r w:rsidRPr="004F0E74">
        <w:rPr>
          <w:rFonts w:ascii="Palatino Linotype" w:eastAsia="Palatino Linotype" w:hAnsi="Palatino Linotype" w:cs="Palatino Linotype"/>
          <w:i/>
          <w:color w:val="000000" w:themeColor="text1"/>
        </w:rPr>
        <w:t>Distribución</w:t>
      </w:r>
      <w:proofErr w:type="spellEnd"/>
      <w:r w:rsidRPr="004F0E74">
        <w:rPr>
          <w:rFonts w:ascii="Palatino Linotype" w:eastAsia="Palatino Linotype" w:hAnsi="Palatino Linotype" w:cs="Palatino Linotype"/>
          <w:i/>
          <w:color w:val="000000" w:themeColor="text1"/>
        </w:rPr>
        <w:t xml:space="preserve">. </w:t>
      </w:r>
    </w:p>
    <w:p w14:paraId="65D49522"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p>
    <w:p w14:paraId="276A3031"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i/>
          <w:color w:val="000000" w:themeColor="text1"/>
        </w:rPr>
        <w:t xml:space="preserve">Existen servicios de alumbrado </w:t>
      </w:r>
      <w:proofErr w:type="spellStart"/>
      <w:r w:rsidRPr="004F0E74">
        <w:rPr>
          <w:rFonts w:ascii="Palatino Linotype" w:eastAsia="Palatino Linotype" w:hAnsi="Palatino Linotype" w:cs="Palatino Linotype"/>
          <w:i/>
          <w:color w:val="000000" w:themeColor="text1"/>
        </w:rPr>
        <w:t>público</w:t>
      </w:r>
      <w:proofErr w:type="spellEnd"/>
      <w:r w:rsidRPr="004F0E74">
        <w:rPr>
          <w:rFonts w:ascii="Palatino Linotype" w:eastAsia="Palatino Linotype" w:hAnsi="Palatino Linotype" w:cs="Palatino Linotype"/>
          <w:i/>
          <w:color w:val="000000" w:themeColor="text1"/>
        </w:rPr>
        <w:t xml:space="preserve">, </w:t>
      </w:r>
      <w:proofErr w:type="spellStart"/>
      <w:r w:rsidRPr="004F0E74">
        <w:rPr>
          <w:rFonts w:ascii="Palatino Linotype" w:eastAsia="Palatino Linotype" w:hAnsi="Palatino Linotype" w:cs="Palatino Linotype"/>
          <w:i/>
          <w:color w:val="000000" w:themeColor="text1"/>
        </w:rPr>
        <w:t>semáforos</w:t>
      </w:r>
      <w:proofErr w:type="spellEnd"/>
      <w:r w:rsidRPr="004F0E74">
        <w:rPr>
          <w:rFonts w:ascii="Palatino Linotype" w:eastAsia="Palatino Linotype" w:hAnsi="Palatino Linotype" w:cs="Palatino Linotype"/>
          <w:i/>
          <w:color w:val="000000" w:themeColor="text1"/>
        </w:rPr>
        <w:t xml:space="preserve"> y otras cargas directas que, por solicitud del usuario al suministrador, requieren la </w:t>
      </w:r>
      <w:proofErr w:type="spellStart"/>
      <w:r w:rsidRPr="004F0E74">
        <w:rPr>
          <w:rFonts w:ascii="Palatino Linotype" w:eastAsia="Palatino Linotype" w:hAnsi="Palatino Linotype" w:cs="Palatino Linotype"/>
          <w:i/>
          <w:color w:val="000000" w:themeColor="text1"/>
        </w:rPr>
        <w:t>integración</w:t>
      </w:r>
      <w:proofErr w:type="spellEnd"/>
      <w:r w:rsidRPr="004F0E74">
        <w:rPr>
          <w:rFonts w:ascii="Palatino Linotype" w:eastAsia="Palatino Linotype" w:hAnsi="Palatino Linotype" w:cs="Palatino Linotype"/>
          <w:i/>
          <w:color w:val="000000" w:themeColor="text1"/>
        </w:rPr>
        <w:t xml:space="preserve"> del consumo de </w:t>
      </w:r>
      <w:proofErr w:type="spellStart"/>
      <w:r w:rsidRPr="004F0E74">
        <w:rPr>
          <w:rFonts w:ascii="Palatino Linotype" w:eastAsia="Palatino Linotype" w:hAnsi="Palatino Linotype" w:cs="Palatino Linotype"/>
          <w:i/>
          <w:color w:val="000000" w:themeColor="text1"/>
        </w:rPr>
        <w:t>energía</w:t>
      </w:r>
      <w:proofErr w:type="spellEnd"/>
      <w:r w:rsidRPr="004F0E74">
        <w:rPr>
          <w:rFonts w:ascii="Palatino Linotype" w:eastAsia="Palatino Linotype" w:hAnsi="Palatino Linotype" w:cs="Palatino Linotype"/>
          <w:i/>
          <w:color w:val="000000" w:themeColor="text1"/>
        </w:rPr>
        <w:t xml:space="preserve"> </w:t>
      </w:r>
      <w:proofErr w:type="spellStart"/>
      <w:r w:rsidRPr="004F0E74">
        <w:rPr>
          <w:rFonts w:ascii="Palatino Linotype" w:eastAsia="Palatino Linotype" w:hAnsi="Palatino Linotype" w:cs="Palatino Linotype"/>
          <w:i/>
          <w:color w:val="000000" w:themeColor="text1"/>
        </w:rPr>
        <w:t>eléctrica</w:t>
      </w:r>
      <w:proofErr w:type="spellEnd"/>
      <w:r w:rsidRPr="004F0E74">
        <w:rPr>
          <w:rFonts w:ascii="Palatino Linotype" w:eastAsia="Palatino Linotype" w:hAnsi="Palatino Linotype" w:cs="Palatino Linotype"/>
          <w:i/>
          <w:color w:val="000000" w:themeColor="text1"/>
        </w:rPr>
        <w:t xml:space="preserve"> por parte de CFE </w:t>
      </w:r>
      <w:proofErr w:type="spellStart"/>
      <w:r w:rsidRPr="004F0E74">
        <w:rPr>
          <w:rFonts w:ascii="Palatino Linotype" w:eastAsia="Palatino Linotype" w:hAnsi="Palatino Linotype" w:cs="Palatino Linotype"/>
          <w:i/>
          <w:color w:val="000000" w:themeColor="text1"/>
        </w:rPr>
        <w:t>Distribución</w:t>
      </w:r>
      <w:proofErr w:type="spellEnd"/>
      <w:r w:rsidRPr="004F0E74">
        <w:rPr>
          <w:rFonts w:ascii="Palatino Linotype" w:eastAsia="Palatino Linotype" w:hAnsi="Palatino Linotype" w:cs="Palatino Linotype"/>
          <w:i/>
          <w:color w:val="000000" w:themeColor="text1"/>
        </w:rPr>
        <w:t xml:space="preserve"> mediante una base de </w:t>
      </w:r>
      <w:proofErr w:type="spellStart"/>
      <w:r w:rsidRPr="004F0E74">
        <w:rPr>
          <w:rFonts w:ascii="Palatino Linotype" w:eastAsia="Palatino Linotype" w:hAnsi="Palatino Linotype" w:cs="Palatino Linotype"/>
          <w:i/>
          <w:color w:val="000000" w:themeColor="text1"/>
        </w:rPr>
        <w:t>estimación</w:t>
      </w:r>
      <w:proofErr w:type="spellEnd"/>
      <w:r w:rsidRPr="004F0E74">
        <w:rPr>
          <w:rFonts w:ascii="Palatino Linotype" w:eastAsia="Palatino Linotype" w:hAnsi="Palatino Linotype" w:cs="Palatino Linotype"/>
          <w:i/>
          <w:color w:val="000000" w:themeColor="text1"/>
        </w:rPr>
        <w:t xml:space="preserve"> determinada por un censo de las cargas instaladas, por lo cual es importante realizar de manera </w:t>
      </w:r>
      <w:proofErr w:type="spellStart"/>
      <w:r w:rsidRPr="004F0E74">
        <w:rPr>
          <w:rFonts w:ascii="Palatino Linotype" w:eastAsia="Palatino Linotype" w:hAnsi="Palatino Linotype" w:cs="Palatino Linotype"/>
          <w:i/>
          <w:color w:val="000000" w:themeColor="text1"/>
        </w:rPr>
        <w:t>sistemática</w:t>
      </w:r>
      <w:proofErr w:type="spellEnd"/>
      <w:r w:rsidRPr="004F0E74">
        <w:rPr>
          <w:rFonts w:ascii="Palatino Linotype" w:eastAsia="Palatino Linotype" w:hAnsi="Palatino Linotype" w:cs="Palatino Linotype"/>
          <w:i/>
          <w:color w:val="000000" w:themeColor="text1"/>
        </w:rPr>
        <w:t xml:space="preserve"> y ordenada los censos de alumbrado </w:t>
      </w:r>
      <w:proofErr w:type="spellStart"/>
      <w:r w:rsidRPr="004F0E74">
        <w:rPr>
          <w:rFonts w:ascii="Palatino Linotype" w:eastAsia="Palatino Linotype" w:hAnsi="Palatino Linotype" w:cs="Palatino Linotype"/>
          <w:i/>
          <w:color w:val="000000" w:themeColor="text1"/>
        </w:rPr>
        <w:t>público</w:t>
      </w:r>
      <w:proofErr w:type="spellEnd"/>
      <w:r w:rsidRPr="004F0E74">
        <w:rPr>
          <w:rFonts w:ascii="Palatino Linotype" w:eastAsia="Palatino Linotype" w:hAnsi="Palatino Linotype" w:cs="Palatino Linotype"/>
          <w:i/>
          <w:color w:val="000000" w:themeColor="text1"/>
        </w:rPr>
        <w:t xml:space="preserve">, </w:t>
      </w:r>
      <w:proofErr w:type="spellStart"/>
      <w:r w:rsidRPr="004F0E74">
        <w:rPr>
          <w:rFonts w:ascii="Palatino Linotype" w:eastAsia="Palatino Linotype" w:hAnsi="Palatino Linotype" w:cs="Palatino Linotype"/>
          <w:i/>
          <w:color w:val="000000" w:themeColor="text1"/>
        </w:rPr>
        <w:t>semáforos</w:t>
      </w:r>
      <w:proofErr w:type="spellEnd"/>
      <w:r w:rsidRPr="004F0E74">
        <w:rPr>
          <w:rFonts w:ascii="Palatino Linotype" w:eastAsia="Palatino Linotype" w:hAnsi="Palatino Linotype" w:cs="Palatino Linotype"/>
          <w:i/>
          <w:color w:val="000000" w:themeColor="text1"/>
        </w:rPr>
        <w:t xml:space="preserve"> y otras cargas directas en todo el </w:t>
      </w:r>
      <w:proofErr w:type="spellStart"/>
      <w:r w:rsidRPr="004F0E74">
        <w:rPr>
          <w:rFonts w:ascii="Palatino Linotype" w:eastAsia="Palatino Linotype" w:hAnsi="Palatino Linotype" w:cs="Palatino Linotype"/>
          <w:i/>
          <w:color w:val="000000" w:themeColor="text1"/>
        </w:rPr>
        <w:t>país</w:t>
      </w:r>
      <w:proofErr w:type="spellEnd"/>
      <w:r w:rsidRPr="004F0E74">
        <w:rPr>
          <w:rFonts w:ascii="Palatino Linotype" w:eastAsia="Palatino Linotype" w:hAnsi="Palatino Linotype" w:cs="Palatino Linotype"/>
          <w:i/>
          <w:color w:val="000000" w:themeColor="text1"/>
        </w:rPr>
        <w:t xml:space="preserve">. </w:t>
      </w:r>
    </w:p>
    <w:p w14:paraId="2FC77E6D" w14:textId="77777777" w:rsidR="001714F0" w:rsidRPr="004F0E74" w:rsidRDefault="001714F0" w:rsidP="001714F0">
      <w:pPr>
        <w:spacing w:line="360" w:lineRule="auto"/>
        <w:ind w:left="851" w:right="758"/>
        <w:jc w:val="both"/>
        <w:rPr>
          <w:rFonts w:ascii="Palatino Linotype" w:eastAsia="Palatino Linotype" w:hAnsi="Palatino Linotype" w:cs="Palatino Linotype"/>
          <w:b/>
          <w:i/>
          <w:color w:val="000000" w:themeColor="text1"/>
        </w:rPr>
      </w:pPr>
    </w:p>
    <w:p w14:paraId="1349DF09"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b/>
          <w:i/>
          <w:color w:val="000000" w:themeColor="text1"/>
        </w:rPr>
        <w:t>3. OBJETIVO</w:t>
      </w:r>
      <w:r w:rsidRPr="004F0E74">
        <w:rPr>
          <w:rFonts w:ascii="Palatino Linotype" w:eastAsia="Palatino Linotype" w:hAnsi="Palatino Linotype" w:cs="Palatino Linotype"/>
          <w:i/>
          <w:color w:val="000000" w:themeColor="text1"/>
        </w:rPr>
        <w:t xml:space="preserve"> </w:t>
      </w:r>
    </w:p>
    <w:p w14:paraId="13FE2208"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b/>
          <w:i/>
          <w:color w:val="000000" w:themeColor="text1"/>
        </w:rPr>
        <w:t>Normalizar los criterios y la metodología de atención de las modificaciones de servicios de alumbrado públic</w:t>
      </w:r>
      <w:r w:rsidRPr="004F0E74">
        <w:rPr>
          <w:rFonts w:ascii="Palatino Linotype" w:eastAsia="Palatino Linotype" w:hAnsi="Palatino Linotype" w:cs="Palatino Linotype"/>
          <w:i/>
          <w:color w:val="000000" w:themeColor="text1"/>
        </w:rPr>
        <w:t>o, semáforos y otras cargas directas, para la correcta integración de los consumos de energía eléctrica.</w:t>
      </w:r>
    </w:p>
    <w:p w14:paraId="176C4481"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p>
    <w:p w14:paraId="2F8CDA29" w14:textId="77777777" w:rsidR="001714F0" w:rsidRPr="004F0E74" w:rsidRDefault="001714F0" w:rsidP="001714F0">
      <w:pPr>
        <w:spacing w:line="360" w:lineRule="auto"/>
        <w:ind w:left="851" w:right="758"/>
        <w:jc w:val="both"/>
        <w:rPr>
          <w:rFonts w:ascii="Palatino Linotype" w:eastAsia="Palatino Linotype" w:hAnsi="Palatino Linotype" w:cs="Palatino Linotype"/>
          <w:b/>
          <w:i/>
          <w:color w:val="000000" w:themeColor="text1"/>
        </w:rPr>
      </w:pPr>
      <w:r w:rsidRPr="004F0E74">
        <w:rPr>
          <w:rFonts w:ascii="Palatino Linotype" w:eastAsia="Palatino Linotype" w:hAnsi="Palatino Linotype" w:cs="Palatino Linotype"/>
          <w:b/>
          <w:i/>
          <w:color w:val="000000" w:themeColor="text1"/>
        </w:rPr>
        <w:t>POLÍTICA</w:t>
      </w:r>
    </w:p>
    <w:p w14:paraId="499A33CE"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b/>
          <w:i/>
          <w:color w:val="000000" w:themeColor="text1"/>
        </w:rPr>
        <w:lastRenderedPageBreak/>
        <w:t>Integrar correctamente los consumos de energía eléctrica de los servicios de alumbrado público</w:t>
      </w:r>
      <w:r w:rsidRPr="004F0E74">
        <w:rPr>
          <w:rFonts w:ascii="Palatino Linotype" w:eastAsia="Palatino Linotype" w:hAnsi="Palatino Linotype" w:cs="Palatino Linotype"/>
          <w:i/>
          <w:color w:val="000000" w:themeColor="text1"/>
        </w:rPr>
        <w:t>, semáforos y otras cargas directas para efectuar oportunamente las actualizaciones de carga de estos servicios.</w:t>
      </w:r>
    </w:p>
    <w:p w14:paraId="3BC248AB" w14:textId="77777777" w:rsidR="001714F0" w:rsidRPr="004F0E74" w:rsidRDefault="001714F0" w:rsidP="001714F0">
      <w:pPr>
        <w:ind w:left="851" w:right="758"/>
        <w:rPr>
          <w:rFonts w:ascii="Palatino Linotype" w:eastAsia="Times New Roman" w:hAnsi="Palatino Linotype" w:cs="Times New Roman"/>
          <w:i/>
          <w:color w:val="000000" w:themeColor="text1"/>
        </w:rPr>
      </w:pPr>
    </w:p>
    <w:p w14:paraId="276A9201" w14:textId="77777777" w:rsidR="001714F0" w:rsidRPr="004F0E74" w:rsidRDefault="001714F0" w:rsidP="001714F0">
      <w:pPr>
        <w:ind w:left="720" w:right="758"/>
        <w:rPr>
          <w:rFonts w:ascii="Palatino Linotype" w:eastAsia="Palatino Linotype" w:hAnsi="Palatino Linotype" w:cs="Palatino Linotype"/>
          <w:b/>
          <w:i/>
          <w:color w:val="000000" w:themeColor="text1"/>
        </w:rPr>
      </w:pPr>
      <w:r w:rsidRPr="004F0E74">
        <w:rPr>
          <w:rFonts w:ascii="Palatino Linotype" w:eastAsia="Palatino Linotype" w:hAnsi="Palatino Linotype" w:cs="Palatino Linotype"/>
          <w:b/>
          <w:i/>
          <w:color w:val="000000" w:themeColor="text1"/>
        </w:rPr>
        <w:t>NORMAS</w:t>
      </w:r>
    </w:p>
    <w:p w14:paraId="3E6FE796"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i/>
          <w:color w:val="000000" w:themeColor="text1"/>
        </w:rPr>
        <w:t>(…)</w:t>
      </w:r>
    </w:p>
    <w:p w14:paraId="66143A4F" w14:textId="77777777" w:rsidR="001714F0" w:rsidRPr="004F0E74" w:rsidRDefault="001714F0" w:rsidP="001714F0">
      <w:pPr>
        <w:spacing w:line="360" w:lineRule="auto"/>
        <w:ind w:left="851" w:right="758"/>
        <w:jc w:val="both"/>
        <w:rPr>
          <w:rFonts w:ascii="Palatino Linotype" w:eastAsia="Palatino Linotype" w:hAnsi="Palatino Linotype" w:cs="Palatino Linotype"/>
          <w:b/>
          <w:i/>
          <w:color w:val="000000" w:themeColor="text1"/>
        </w:rPr>
      </w:pPr>
      <w:r w:rsidRPr="004F0E74">
        <w:rPr>
          <w:rFonts w:ascii="Palatino Linotype" w:eastAsia="Palatino Linotype" w:hAnsi="Palatino Linotype" w:cs="Palatino Linotype"/>
          <w:b/>
          <w:i/>
          <w:color w:val="000000" w:themeColor="text1"/>
        </w:rPr>
        <w:t>CENSOS</w:t>
      </w:r>
    </w:p>
    <w:p w14:paraId="310DDA38"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i/>
          <w:color w:val="000000" w:themeColor="text1"/>
        </w:rPr>
        <w:t>(…)</w:t>
      </w:r>
    </w:p>
    <w:p w14:paraId="7B7950EF"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i/>
          <w:color w:val="000000" w:themeColor="text1"/>
        </w:rPr>
        <w:t>Se llevará cabo la ejecución de los censos de alumbrado público, semáforos y otras cargas directas de la siguiente manera:</w:t>
      </w:r>
    </w:p>
    <w:p w14:paraId="7822E2AC" w14:textId="77777777" w:rsidR="001714F0" w:rsidRPr="004F0E74" w:rsidRDefault="001714F0" w:rsidP="001714F0">
      <w:pPr>
        <w:spacing w:line="360" w:lineRule="auto"/>
        <w:ind w:left="851" w:right="758"/>
        <w:jc w:val="both"/>
        <w:rPr>
          <w:rFonts w:ascii="Palatino Linotype" w:eastAsia="Palatino Linotype" w:hAnsi="Palatino Linotype" w:cs="Palatino Linotype"/>
          <w:b/>
          <w:i/>
          <w:color w:val="000000" w:themeColor="text1"/>
        </w:rPr>
      </w:pPr>
      <w:r w:rsidRPr="004F0E74">
        <w:rPr>
          <w:rFonts w:ascii="Palatino Linotype" w:eastAsia="Palatino Linotype" w:hAnsi="Palatino Linotype" w:cs="Palatino Linotype"/>
          <w:i/>
          <w:color w:val="000000" w:themeColor="text1"/>
        </w:rPr>
        <w:t xml:space="preserve">a) </w:t>
      </w:r>
      <w:r w:rsidRPr="004F0E74">
        <w:rPr>
          <w:rFonts w:ascii="Palatino Linotype" w:eastAsia="Palatino Linotype" w:hAnsi="Palatino Linotype" w:cs="Palatino Linotype"/>
          <w:b/>
          <w:i/>
          <w:color w:val="000000" w:themeColor="text1"/>
        </w:rPr>
        <w:t>Se coordinará con el representante del sistema de alumbrado público o el particular, para llevar a cabo el levantamiento en campo de manera conjunta con personal de ambas partes.</w:t>
      </w:r>
    </w:p>
    <w:p w14:paraId="6D5ED871"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i/>
          <w:color w:val="000000" w:themeColor="text1"/>
        </w:rPr>
        <w:t>b) Se identificarán en un plano las luminarias y equipos que integran cada servicio, ya sean medidos o directos.</w:t>
      </w:r>
    </w:p>
    <w:p w14:paraId="6AA25FE8"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i/>
          <w:color w:val="000000" w:themeColor="text1"/>
        </w:rPr>
        <w:t>c) Se sectorizará el área geográfica para identificar los servicios correspondientes.</w:t>
      </w:r>
    </w:p>
    <w:p w14:paraId="72464708" w14:textId="77777777" w:rsidR="001714F0" w:rsidRPr="004F0E74" w:rsidRDefault="001714F0" w:rsidP="001714F0">
      <w:pPr>
        <w:spacing w:line="360" w:lineRule="auto"/>
        <w:ind w:left="851" w:right="758"/>
        <w:jc w:val="both"/>
        <w:rPr>
          <w:rFonts w:ascii="Palatino Linotype" w:eastAsia="Palatino Linotype" w:hAnsi="Palatino Linotype" w:cs="Palatino Linotype"/>
          <w:b/>
          <w:i/>
          <w:color w:val="000000" w:themeColor="text1"/>
        </w:rPr>
      </w:pPr>
      <w:r w:rsidRPr="004F0E74">
        <w:rPr>
          <w:rFonts w:ascii="Palatino Linotype" w:eastAsia="Palatino Linotype" w:hAnsi="Palatino Linotype" w:cs="Palatino Linotype"/>
          <w:i/>
          <w:color w:val="000000" w:themeColor="text1"/>
        </w:rPr>
        <w:t xml:space="preserve">d) </w:t>
      </w:r>
      <w:r w:rsidRPr="004F0E74">
        <w:rPr>
          <w:rFonts w:ascii="Palatino Linotype" w:eastAsia="Palatino Linotype" w:hAnsi="Palatino Linotype" w:cs="Palatino Linotype"/>
          <w:b/>
          <w:i/>
          <w:color w:val="000000" w:themeColor="text1"/>
        </w:rPr>
        <w:t>Se elaborarán los censos de alumbrado público, semáforos y otras cargas directas, relativos a cada servicio por sector y se continuará de la misma manera con los sectores restantes hasta cubrir la totalidad del área geográfica, incluyendo las poblaciones rurales y comunidades, si así fuera el caso.</w:t>
      </w:r>
    </w:p>
    <w:p w14:paraId="0D1FF280"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i/>
          <w:color w:val="000000" w:themeColor="text1"/>
        </w:rPr>
        <w:t xml:space="preserve">e) El levantamiento físico para ubicar las luminarias y otras cargas directas deberá contar con las </w:t>
      </w:r>
      <w:proofErr w:type="spellStart"/>
      <w:r w:rsidRPr="004F0E74">
        <w:rPr>
          <w:rFonts w:ascii="Palatino Linotype" w:eastAsia="Palatino Linotype" w:hAnsi="Palatino Linotype" w:cs="Palatino Linotype"/>
          <w:i/>
          <w:color w:val="000000" w:themeColor="text1"/>
        </w:rPr>
        <w:t>georeferencias</w:t>
      </w:r>
      <w:proofErr w:type="spellEnd"/>
      <w:r w:rsidRPr="004F0E74">
        <w:rPr>
          <w:rFonts w:ascii="Palatino Linotype" w:eastAsia="Palatino Linotype" w:hAnsi="Palatino Linotype" w:cs="Palatino Linotype"/>
          <w:i/>
          <w:color w:val="000000" w:themeColor="text1"/>
        </w:rPr>
        <w:t xml:space="preserve"> correspondientes.</w:t>
      </w:r>
    </w:p>
    <w:p w14:paraId="1DA6BDE4"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i/>
          <w:color w:val="000000" w:themeColor="text1"/>
        </w:rPr>
        <w:lastRenderedPageBreak/>
        <w:t>f) Una vez concluido el censo de todos los sectores, se iniciará el proceso de preparación del nuevo censo con el primer sector, de tal manera que el programa de censos de alumbrado público, semáforos y otras cargas directas sea lo más continuo posible.</w:t>
      </w:r>
    </w:p>
    <w:p w14:paraId="20CF9FCF"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i/>
          <w:color w:val="000000" w:themeColor="text1"/>
        </w:rPr>
        <w:t>g) Se deberá realizar un censo de alumbrado púbico, semáforos y otras cargas directas al menos una vez al año.</w:t>
      </w:r>
    </w:p>
    <w:p w14:paraId="24CDA15D"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b/>
          <w:i/>
          <w:color w:val="000000" w:themeColor="text1"/>
        </w:rPr>
        <w:t>Una vez ejecutado el censo y acordado el resultado con el representante del sistema de alumbrado público o el particular</w:t>
      </w:r>
      <w:r w:rsidRPr="004F0E74">
        <w:rPr>
          <w:rFonts w:ascii="Palatino Linotype" w:eastAsia="Palatino Linotype" w:hAnsi="Palatino Linotype" w:cs="Palatino Linotype"/>
          <w:i/>
          <w:color w:val="000000" w:themeColor="text1"/>
        </w:rPr>
        <w:t>, se entregará por escrito al suministrador el resultado obtenido del mismo incluyendo cargos o créditos que procedan, en un máximo de 10 días naturales después de terminado el censo de cada sector, municipio o delegación.</w:t>
      </w:r>
    </w:p>
    <w:p w14:paraId="7FB4426D"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p>
    <w:p w14:paraId="4165410A" w14:textId="1C5ECACA"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i/>
          <w:color w:val="000000" w:themeColor="text1"/>
        </w:rPr>
        <w:t>El suministrador actualizará los contratos en un máximo de 15 días naturales después de recibir la comunicación por escrito de los datos finales del censo de cada sector, municipio o delegación, así mismo actualizará en su sistema comercial, la carga y demanda contratada, fecha del censo, número de lámparas y otros datos de modificaciones que puedan surgir a partir de la ejecución del censo.”</w:t>
      </w:r>
    </w:p>
    <w:p w14:paraId="6FA793F5" w14:textId="77777777" w:rsidR="001714F0" w:rsidRPr="004F0E74" w:rsidRDefault="001714F0" w:rsidP="001714F0">
      <w:pPr>
        <w:spacing w:line="360" w:lineRule="auto"/>
        <w:ind w:left="851" w:right="758"/>
        <w:jc w:val="both"/>
        <w:rPr>
          <w:rFonts w:ascii="Palatino Linotype" w:eastAsia="Palatino Linotype" w:hAnsi="Palatino Linotype" w:cs="Palatino Linotype"/>
          <w:i/>
          <w:color w:val="000000" w:themeColor="text1"/>
        </w:rPr>
      </w:pPr>
    </w:p>
    <w:p w14:paraId="2913D11D" w14:textId="09C9206D" w:rsidR="001714F0" w:rsidRPr="004F0E74" w:rsidRDefault="001714F0" w:rsidP="001202C8">
      <w:pPr>
        <w:pStyle w:val="Prrafodelista"/>
        <w:numPr>
          <w:ilvl w:val="0"/>
          <w:numId w:val="1"/>
        </w:numPr>
        <w:spacing w:line="360" w:lineRule="auto"/>
        <w:ind w:left="0" w:right="49" w:firstLine="0"/>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color w:val="000000" w:themeColor="text1"/>
        </w:rPr>
        <w:t xml:space="preserve">De este documento se desprende que los usuarios de alumbrado público, tendrán </w:t>
      </w:r>
      <w:r w:rsidRPr="004F0E74">
        <w:rPr>
          <w:rFonts w:ascii="Palatino Linotype" w:eastAsia="Palatino Linotype" w:hAnsi="Palatino Linotype" w:cs="Palatino Linotype"/>
          <w:bCs/>
          <w:color w:val="000000" w:themeColor="text1"/>
        </w:rPr>
        <w:t>que celebrar un contrato con un Suministrador</w:t>
      </w:r>
      <w:r w:rsidRPr="004F0E74">
        <w:rPr>
          <w:rFonts w:ascii="Palatino Linotype" w:eastAsia="Palatino Linotype" w:hAnsi="Palatino Linotype" w:cs="Palatino Linotype"/>
          <w:color w:val="000000" w:themeColor="text1"/>
        </w:rPr>
        <w:t xml:space="preserve">; mismo que en su respuesta el Sujeto Obligado asume contar, tan es así que informa de cada inmueble, con cuales </w:t>
      </w:r>
      <w:r w:rsidR="00C93282" w:rsidRPr="004F0E74">
        <w:rPr>
          <w:rFonts w:ascii="Palatino Linotype" w:eastAsia="Palatino Linotype" w:hAnsi="Palatino Linotype" w:cs="Palatino Linotype"/>
          <w:color w:val="000000" w:themeColor="text1"/>
        </w:rPr>
        <w:t>cuenta con adeudos y cuáles no.</w:t>
      </w:r>
    </w:p>
    <w:p w14:paraId="3F924829" w14:textId="77777777" w:rsidR="001714F0" w:rsidRPr="004F0E74" w:rsidRDefault="001714F0" w:rsidP="001714F0">
      <w:pPr>
        <w:pStyle w:val="Prrafodelista"/>
        <w:spacing w:line="360" w:lineRule="auto"/>
        <w:ind w:left="0" w:right="49"/>
        <w:jc w:val="both"/>
        <w:rPr>
          <w:rFonts w:ascii="Palatino Linotype" w:eastAsia="Palatino Linotype" w:hAnsi="Palatino Linotype" w:cs="Palatino Linotype"/>
          <w:i/>
          <w:color w:val="000000" w:themeColor="text1"/>
        </w:rPr>
      </w:pPr>
    </w:p>
    <w:p w14:paraId="382F2C2E" w14:textId="0C88B887" w:rsidR="001202C8" w:rsidRPr="004F0E74" w:rsidRDefault="001202C8" w:rsidP="000E2A81">
      <w:pPr>
        <w:pStyle w:val="Prrafodelista"/>
        <w:numPr>
          <w:ilvl w:val="0"/>
          <w:numId w:val="1"/>
        </w:numPr>
        <w:spacing w:line="360" w:lineRule="auto"/>
        <w:ind w:left="0" w:right="49" w:firstLine="0"/>
        <w:jc w:val="both"/>
        <w:rPr>
          <w:rFonts w:ascii="Palatino Linotype" w:eastAsia="Palatino Linotype" w:hAnsi="Palatino Linotype" w:cs="Palatino Linotype"/>
          <w:i/>
          <w:color w:val="000000" w:themeColor="text1"/>
        </w:rPr>
      </w:pPr>
      <w:r w:rsidRPr="004F0E74">
        <w:rPr>
          <w:rFonts w:ascii="Palatino Linotype" w:eastAsia="Palatino Linotype" w:hAnsi="Palatino Linotype" w:cs="Palatino Linotype"/>
          <w:color w:val="000000" w:themeColor="text1"/>
        </w:rPr>
        <w:t xml:space="preserve">Luego entonces, es dable ordenar el soporte documental en que conste o se advierta el consumo de energía de cada inmueble señalado en la respuesta, en el entendido que este corresponde a la cantidad de electricidad que utiliza un usuario y que es suministrada por la Comisión Federal de Electricidad (CFE), cuya energía es medida en </w:t>
      </w:r>
      <w:r w:rsidRPr="004F0E74">
        <w:rPr>
          <w:rFonts w:ascii="Palatino Linotype" w:eastAsia="Palatino Linotype" w:hAnsi="Palatino Linotype" w:cs="Palatino Linotype"/>
          <w:b/>
          <w:color w:val="000000" w:themeColor="text1"/>
        </w:rPr>
        <w:t>kilovatios-hora (</w:t>
      </w:r>
      <w:proofErr w:type="spellStart"/>
      <w:r w:rsidRPr="004F0E74">
        <w:rPr>
          <w:rFonts w:ascii="Palatino Linotype" w:eastAsia="Palatino Linotype" w:hAnsi="Palatino Linotype" w:cs="Palatino Linotype"/>
          <w:b/>
          <w:color w:val="000000" w:themeColor="text1"/>
        </w:rPr>
        <w:t>kWh</w:t>
      </w:r>
      <w:proofErr w:type="spellEnd"/>
      <w:r w:rsidRPr="004F0E74">
        <w:rPr>
          <w:rFonts w:ascii="Palatino Linotype" w:eastAsia="Palatino Linotype" w:hAnsi="Palatino Linotype" w:cs="Palatino Linotype"/>
          <w:b/>
          <w:color w:val="000000" w:themeColor="text1"/>
        </w:rPr>
        <w:t>)</w:t>
      </w:r>
      <w:r w:rsidRPr="004F0E74">
        <w:rPr>
          <w:rFonts w:ascii="Palatino Linotype" w:eastAsia="Palatino Linotype" w:hAnsi="Palatino Linotype" w:cs="Palatino Linotype"/>
          <w:color w:val="000000" w:themeColor="text1"/>
        </w:rPr>
        <w:t xml:space="preserve"> y se refleja generalmente en los </w:t>
      </w:r>
      <w:r w:rsidRPr="004F0E74">
        <w:rPr>
          <w:rFonts w:ascii="Palatino Linotype" w:eastAsia="Palatino Linotype" w:hAnsi="Palatino Linotype" w:cs="Palatino Linotype"/>
          <w:i/>
          <w:color w:val="000000" w:themeColor="text1"/>
        </w:rPr>
        <w:t>recibo de luz</w:t>
      </w:r>
      <w:r w:rsidRPr="004F0E74">
        <w:rPr>
          <w:rFonts w:ascii="Palatino Linotype" w:eastAsia="Palatino Linotype" w:hAnsi="Palatino Linotype" w:cs="Palatino Linotype"/>
          <w:color w:val="000000" w:themeColor="text1"/>
        </w:rPr>
        <w:t xml:space="preserve"> emitidos por la propia Comisión y, que de manera enunciativa mas no limitativa puede obrar en la Departamento de Administración y Finanzas, quien de acuerdo al Reglamento del Organismo Público Descentralizado "Instituto Municipal de Cultura Física y Deporte de Toluca", </w:t>
      </w:r>
      <w:r w:rsidR="000E2A81" w:rsidRPr="004F0E74">
        <w:rPr>
          <w:rFonts w:ascii="Palatino Linotype" w:eastAsia="Palatino Linotype" w:hAnsi="Palatino Linotype" w:cs="Palatino Linotype"/>
          <w:color w:val="000000" w:themeColor="text1"/>
        </w:rPr>
        <w:t>quien es el área encargada de la gestión administrativa y financiera del Instituto.</w:t>
      </w:r>
    </w:p>
    <w:p w14:paraId="7160B37E" w14:textId="77777777" w:rsidR="000E2A81" w:rsidRPr="004F0E74" w:rsidRDefault="000E2A81" w:rsidP="000E2A81">
      <w:pPr>
        <w:pStyle w:val="Prrafodelista"/>
        <w:rPr>
          <w:rFonts w:ascii="Palatino Linotype" w:eastAsia="Palatino Linotype" w:hAnsi="Palatino Linotype" w:cs="Palatino Linotype"/>
          <w:i/>
          <w:color w:val="000000" w:themeColor="text1"/>
        </w:rPr>
      </w:pPr>
    </w:p>
    <w:p w14:paraId="4683825D" w14:textId="6ABA306F" w:rsidR="000E2A81" w:rsidRPr="004F0E74" w:rsidRDefault="001725F3" w:rsidP="000E2A8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4F0E74">
        <w:rPr>
          <w:rFonts w:ascii="Palatino Linotype" w:eastAsia="Palatino Linotype" w:hAnsi="Palatino Linotype" w:cs="Palatino Linotype"/>
          <w:color w:val="000000" w:themeColor="text1"/>
        </w:rPr>
        <w:t>En ese sentido al ser una de las áreas competentes de conocer de</w:t>
      </w:r>
      <w:r w:rsidR="000E2A81" w:rsidRPr="004F0E74">
        <w:rPr>
          <w:rFonts w:ascii="Palatino Linotype" w:eastAsia="Palatino Linotype" w:hAnsi="Palatino Linotype" w:cs="Palatino Linotype"/>
          <w:color w:val="000000" w:themeColor="text1"/>
        </w:rPr>
        <w:t xml:space="preserve"> la facturación por el consumo de energía eléctrica, que se refiere a los gastos o erogaciones que s</w:t>
      </w:r>
      <w:r w:rsidRPr="004F0E74">
        <w:rPr>
          <w:rFonts w:ascii="Palatino Linotype" w:eastAsia="Palatino Linotype" w:hAnsi="Palatino Linotype" w:cs="Palatino Linotype"/>
          <w:color w:val="000000" w:themeColor="text1"/>
        </w:rPr>
        <w:t>e realizaron por dicho concepto, necesariamente cuenta con el soporte documental en que consta el consumo.</w:t>
      </w:r>
    </w:p>
    <w:p w14:paraId="04BEA786" w14:textId="77777777" w:rsidR="001202C8" w:rsidRPr="001725F3" w:rsidRDefault="001202C8" w:rsidP="001202C8">
      <w:pPr>
        <w:pStyle w:val="Prrafodelista"/>
        <w:rPr>
          <w:rFonts w:ascii="Palatino Linotype" w:eastAsia="Palatino Linotype" w:hAnsi="Palatino Linotype" w:cs="Palatino Linotype"/>
          <w:color w:val="000000" w:themeColor="text1"/>
        </w:rPr>
      </w:pPr>
    </w:p>
    <w:p w14:paraId="784A0E70" w14:textId="527E6CEA" w:rsidR="001714F0" w:rsidRPr="001725F3" w:rsidRDefault="00C93282" w:rsidP="001714F0">
      <w:pPr>
        <w:pStyle w:val="Prrafodelista"/>
        <w:numPr>
          <w:ilvl w:val="0"/>
          <w:numId w:val="1"/>
        </w:numPr>
        <w:spacing w:line="360" w:lineRule="auto"/>
        <w:ind w:left="0" w:right="49" w:firstLine="0"/>
        <w:jc w:val="both"/>
        <w:rPr>
          <w:rFonts w:ascii="Palatino Linotype" w:eastAsia="Palatino Linotype" w:hAnsi="Palatino Linotype" w:cs="Palatino Linotype"/>
          <w:i/>
          <w:color w:val="000000" w:themeColor="text1"/>
        </w:rPr>
      </w:pPr>
      <w:r w:rsidRPr="001725F3">
        <w:rPr>
          <w:rFonts w:ascii="Palatino Linotype" w:eastAsia="Palatino Linotype" w:hAnsi="Palatino Linotype" w:cs="Palatino Linotype"/>
          <w:color w:val="000000" w:themeColor="text1"/>
        </w:rPr>
        <w:t>En ese sentido</w:t>
      </w:r>
      <w:r w:rsidR="001714F0" w:rsidRPr="001725F3">
        <w:rPr>
          <w:rFonts w:ascii="Palatino Linotype" w:eastAsia="Palatino Linotype" w:hAnsi="Palatino Linotype" w:cs="Palatino Linotype"/>
          <w:color w:val="000000" w:themeColor="text1"/>
        </w:rPr>
        <w:t xml:space="preserve">, conviene señalar que la información solicitada es pública, porque está respaldada en documentos que posee y administra </w:t>
      </w:r>
      <w:r w:rsidRPr="001725F3">
        <w:rPr>
          <w:rFonts w:ascii="Palatino Linotype" w:eastAsia="Palatino Linotype" w:hAnsi="Palatino Linotype" w:cs="Palatino Linotype"/>
          <w:color w:val="000000" w:themeColor="text1"/>
        </w:rPr>
        <w:t>el</w:t>
      </w:r>
      <w:r w:rsidR="001714F0" w:rsidRPr="001725F3">
        <w:rPr>
          <w:rFonts w:ascii="Palatino Linotype" w:eastAsia="Palatino Linotype" w:hAnsi="Palatino Linotype" w:cs="Palatino Linotype"/>
          <w:b/>
          <w:color w:val="000000" w:themeColor="text1"/>
        </w:rPr>
        <w:t xml:space="preserve"> SUJETO OBLIGADO</w:t>
      </w:r>
      <w:r w:rsidR="001714F0" w:rsidRPr="001725F3">
        <w:rPr>
          <w:rFonts w:ascii="Palatino Linotype" w:eastAsia="Palatino Linotype" w:hAnsi="Palatino Linotype" w:cs="Palatino Linotype"/>
          <w:color w:val="000000" w:themeColor="text1"/>
        </w:rPr>
        <w:t xml:space="preserve"> en el cumplimiento de sus atribuciones de conformidad a la normatividad anteriormente descrita, en este sentido la Ley de la materia, establece que las dependencias y entidades públicas o cualquier autoridad estarán obligadas a entregar documentos que se encuentren en sus archivos; que la obligación de acceso a la información se dará por cumplida cuando se pongan a disposición del solicitante los documentos respectivos.</w:t>
      </w:r>
    </w:p>
    <w:p w14:paraId="4C18D4C6" w14:textId="77777777" w:rsidR="001714F0" w:rsidRPr="001725F3" w:rsidRDefault="001714F0" w:rsidP="001714F0">
      <w:pPr>
        <w:pStyle w:val="Prrafodelista"/>
        <w:rPr>
          <w:rFonts w:ascii="Palatino Linotype" w:eastAsia="Palatino Linotype" w:hAnsi="Palatino Linotype" w:cs="Palatino Linotype"/>
          <w:iCs/>
          <w:color w:val="000000" w:themeColor="text1"/>
        </w:rPr>
      </w:pPr>
    </w:p>
    <w:p w14:paraId="3F60761F" w14:textId="77777777" w:rsidR="00832A27" w:rsidRPr="001725F3" w:rsidRDefault="00832A27" w:rsidP="00832A27">
      <w:pPr>
        <w:pStyle w:val="Prrafodelista"/>
        <w:numPr>
          <w:ilvl w:val="0"/>
          <w:numId w:val="1"/>
        </w:numPr>
        <w:tabs>
          <w:tab w:val="left" w:pos="284"/>
        </w:tabs>
        <w:spacing w:line="360" w:lineRule="auto"/>
        <w:ind w:left="0" w:right="51" w:firstLine="0"/>
        <w:jc w:val="both"/>
        <w:rPr>
          <w:rFonts w:ascii="Palatino Linotype" w:hAnsi="Palatino Linotype" w:cs="Arial"/>
          <w:i/>
          <w:color w:val="000000" w:themeColor="text1"/>
        </w:rPr>
      </w:pPr>
      <w:r w:rsidRPr="001725F3">
        <w:rPr>
          <w:rFonts w:ascii="Palatino Linotype" w:hAnsi="Palatino Linotype" w:cs="Arial"/>
          <w:color w:val="000000" w:themeColor="text1"/>
        </w:rPr>
        <w:t xml:space="preserve">Así las cosas, de lo anterior, se desprende, que la información generada, obtenida, adquirida, </w:t>
      </w:r>
      <w:r w:rsidRPr="001725F3">
        <w:rPr>
          <w:rFonts w:ascii="Palatino Linotype" w:hAnsi="Palatino Linotype" w:cs="Arial"/>
          <w:bCs/>
          <w:color w:val="000000" w:themeColor="text1"/>
        </w:rPr>
        <w:t>transmitida</w:t>
      </w:r>
      <w:r w:rsidRPr="001725F3">
        <w:rPr>
          <w:rFonts w:ascii="Palatino Linotype" w:hAnsi="Palatino Linotype" w:cs="Arial"/>
          <w:color w:val="000000" w:themeColor="text1"/>
        </w:rPr>
        <w:t>, administrada o en posesión de los Sujetos Obligados, será accesible de manera permanente a cualquier persona, privilegiando el principio de máxima publicidad de la información.</w:t>
      </w:r>
    </w:p>
    <w:p w14:paraId="72A05874" w14:textId="77777777" w:rsidR="00832A27" w:rsidRPr="001725F3" w:rsidRDefault="00832A27" w:rsidP="00832A27">
      <w:pPr>
        <w:pStyle w:val="Prrafodelista"/>
        <w:spacing w:line="360" w:lineRule="auto"/>
        <w:ind w:left="502"/>
        <w:jc w:val="both"/>
        <w:rPr>
          <w:rFonts w:ascii="Palatino Linotype" w:hAnsi="Palatino Linotype" w:cs="Arial"/>
          <w:i/>
          <w:color w:val="000000" w:themeColor="text1"/>
        </w:rPr>
      </w:pPr>
    </w:p>
    <w:p w14:paraId="0C6E4824" w14:textId="77777777" w:rsidR="00832A27" w:rsidRPr="001725F3" w:rsidRDefault="00832A27" w:rsidP="00832A27">
      <w:pPr>
        <w:pStyle w:val="Prrafodelista"/>
        <w:numPr>
          <w:ilvl w:val="0"/>
          <w:numId w:val="1"/>
        </w:numPr>
        <w:tabs>
          <w:tab w:val="left" w:pos="284"/>
        </w:tabs>
        <w:spacing w:line="360" w:lineRule="auto"/>
        <w:ind w:left="0" w:right="51" w:firstLine="0"/>
        <w:jc w:val="both"/>
        <w:rPr>
          <w:rFonts w:ascii="Palatino Linotype" w:hAnsi="Palatino Linotype" w:cs="Arial"/>
          <w:i/>
          <w:color w:val="000000" w:themeColor="text1"/>
        </w:rPr>
      </w:pPr>
      <w:r w:rsidRPr="001725F3">
        <w:rPr>
          <w:rFonts w:ascii="Palatino Linotype" w:hAnsi="Palatino Linotype" w:cs="Arial"/>
          <w:color w:val="000000" w:themeColor="text1"/>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7DD23310" w14:textId="77777777" w:rsidR="00832A27" w:rsidRPr="001725F3" w:rsidRDefault="00832A27" w:rsidP="00832A27">
      <w:pPr>
        <w:pStyle w:val="Prrafodelista"/>
        <w:spacing w:line="360" w:lineRule="auto"/>
        <w:ind w:left="502" w:right="567"/>
        <w:jc w:val="both"/>
        <w:rPr>
          <w:rFonts w:ascii="Palatino Linotype" w:hAnsi="Palatino Linotype" w:cs="Arial"/>
          <w:i/>
          <w:color w:val="000000" w:themeColor="text1"/>
        </w:rPr>
      </w:pPr>
    </w:p>
    <w:p w14:paraId="03FDF08A" w14:textId="77777777" w:rsidR="00832A27" w:rsidRPr="001725F3" w:rsidRDefault="00832A27" w:rsidP="00832A27">
      <w:pPr>
        <w:pStyle w:val="Prrafodelista"/>
        <w:spacing w:line="360" w:lineRule="auto"/>
        <w:ind w:left="505" w:right="567"/>
        <w:jc w:val="both"/>
        <w:rPr>
          <w:rFonts w:ascii="Palatino Linotype" w:hAnsi="Palatino Linotype" w:cs="Arial"/>
          <w:i/>
          <w:color w:val="000000" w:themeColor="text1"/>
        </w:rPr>
      </w:pPr>
      <w:r w:rsidRPr="001725F3">
        <w:rPr>
          <w:rFonts w:ascii="Palatino Linotype" w:hAnsi="Palatino Linotype" w:cs="Arial"/>
          <w:i/>
          <w:color w:val="000000" w:themeColor="text1"/>
        </w:rPr>
        <w:t>“</w:t>
      </w:r>
      <w:r w:rsidRPr="001725F3">
        <w:rPr>
          <w:rFonts w:ascii="Palatino Linotype" w:hAnsi="Palatino Linotype" w:cs="Arial"/>
          <w:b/>
          <w:i/>
          <w:color w:val="000000" w:themeColor="text1"/>
        </w:rPr>
        <w:t>Artículo 12.</w:t>
      </w:r>
      <w:r w:rsidRPr="001725F3">
        <w:rPr>
          <w:rFonts w:ascii="Palatino Linotype" w:hAnsi="Palatino Linotype" w:cs="Arial"/>
          <w:i/>
          <w:color w:val="000000" w:themeColor="text1"/>
        </w:rPr>
        <w:t xml:space="preserve"> Quienes generen, recopilen, administren, manejen, procesen, archiven o conserven información pública serán responsables de la misma en los términos de las disposiciones jurídicas aplicables. </w:t>
      </w:r>
    </w:p>
    <w:p w14:paraId="191EC99F" w14:textId="77777777" w:rsidR="00832A27" w:rsidRPr="001725F3" w:rsidRDefault="00832A27" w:rsidP="00832A27">
      <w:pPr>
        <w:pStyle w:val="Prrafodelista"/>
        <w:spacing w:line="360" w:lineRule="auto"/>
        <w:ind w:left="505" w:right="567"/>
        <w:jc w:val="both"/>
        <w:rPr>
          <w:rFonts w:ascii="Palatino Linotype" w:hAnsi="Palatino Linotype" w:cs="Arial"/>
          <w:b/>
          <w:i/>
          <w:color w:val="000000" w:themeColor="text1"/>
          <w:u w:val="single"/>
        </w:rPr>
      </w:pPr>
    </w:p>
    <w:p w14:paraId="4D2989FD" w14:textId="77777777" w:rsidR="00832A27" w:rsidRPr="001725F3" w:rsidRDefault="00832A27" w:rsidP="00832A27">
      <w:pPr>
        <w:pStyle w:val="Prrafodelista"/>
        <w:spacing w:line="360" w:lineRule="auto"/>
        <w:ind w:left="505" w:right="567"/>
        <w:jc w:val="both"/>
        <w:rPr>
          <w:rFonts w:ascii="Palatino Linotype" w:hAnsi="Palatino Linotype" w:cs="Arial"/>
          <w:i/>
          <w:color w:val="000000" w:themeColor="text1"/>
        </w:rPr>
      </w:pPr>
      <w:r w:rsidRPr="001725F3">
        <w:rPr>
          <w:rFonts w:ascii="Palatino Linotype" w:hAnsi="Palatino Linotype" w:cs="Arial"/>
          <w:b/>
          <w:i/>
          <w:color w:val="000000" w:themeColor="text1"/>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1725F3">
        <w:rPr>
          <w:rFonts w:ascii="Palatino Linotype" w:hAnsi="Palatino Linotype" w:cs="Arial"/>
          <w:i/>
          <w:color w:val="000000" w:themeColor="text1"/>
        </w:rPr>
        <w:t>”</w:t>
      </w:r>
    </w:p>
    <w:p w14:paraId="4D9F95B6" w14:textId="77777777" w:rsidR="00832A27" w:rsidRPr="001725F3" w:rsidRDefault="00832A27" w:rsidP="00832A27">
      <w:pPr>
        <w:pStyle w:val="Prrafodelista"/>
        <w:spacing w:line="360" w:lineRule="auto"/>
        <w:ind w:left="505" w:right="567"/>
        <w:jc w:val="both"/>
        <w:rPr>
          <w:rFonts w:ascii="Palatino Linotype" w:hAnsi="Palatino Linotype" w:cs="Arial"/>
          <w:color w:val="000000" w:themeColor="text1"/>
        </w:rPr>
      </w:pPr>
      <w:r w:rsidRPr="001725F3">
        <w:rPr>
          <w:rFonts w:ascii="Palatino Linotype" w:hAnsi="Palatino Linotype" w:cs="Arial"/>
          <w:color w:val="000000" w:themeColor="text1"/>
        </w:rPr>
        <w:t>Énfasis añadido</w:t>
      </w:r>
    </w:p>
    <w:p w14:paraId="7E3F490C" w14:textId="77777777" w:rsidR="00832A27" w:rsidRPr="001725F3" w:rsidRDefault="00832A27" w:rsidP="00832A27">
      <w:pPr>
        <w:pStyle w:val="Prrafodelista"/>
        <w:spacing w:line="360" w:lineRule="auto"/>
        <w:ind w:left="505" w:right="567"/>
        <w:jc w:val="both"/>
        <w:rPr>
          <w:rFonts w:ascii="Palatino Linotype" w:hAnsi="Palatino Linotype" w:cs="Arial"/>
          <w:color w:val="000000" w:themeColor="text1"/>
        </w:rPr>
      </w:pPr>
    </w:p>
    <w:p w14:paraId="5CE23AB5" w14:textId="77777777" w:rsidR="00832A27" w:rsidRPr="001725F3" w:rsidRDefault="00832A27" w:rsidP="00832A27">
      <w:pPr>
        <w:pStyle w:val="Prrafodelista"/>
        <w:numPr>
          <w:ilvl w:val="0"/>
          <w:numId w:val="1"/>
        </w:numPr>
        <w:tabs>
          <w:tab w:val="left" w:pos="284"/>
        </w:tabs>
        <w:spacing w:line="360" w:lineRule="auto"/>
        <w:ind w:left="0" w:right="51" w:firstLine="0"/>
        <w:jc w:val="both"/>
        <w:rPr>
          <w:rFonts w:ascii="Palatino Linotype" w:hAnsi="Palatino Linotype" w:cs="Arial"/>
          <w:color w:val="000000" w:themeColor="text1"/>
        </w:rPr>
      </w:pPr>
      <w:r w:rsidRPr="001725F3">
        <w:rPr>
          <w:rFonts w:ascii="Palatino Linotype" w:hAnsi="Palatino Linotype" w:cs="Arial"/>
          <w:color w:val="000000" w:themeColor="text1"/>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DF31A93" w14:textId="77777777" w:rsidR="00832A27" w:rsidRPr="001725F3" w:rsidRDefault="00832A27" w:rsidP="00832A27">
      <w:pPr>
        <w:pStyle w:val="Prrafodelista"/>
        <w:autoSpaceDE w:val="0"/>
        <w:autoSpaceDN w:val="0"/>
        <w:adjustRightInd w:val="0"/>
        <w:spacing w:line="360" w:lineRule="auto"/>
        <w:ind w:left="0"/>
        <w:jc w:val="both"/>
        <w:rPr>
          <w:rFonts w:ascii="Palatino Linotype" w:hAnsi="Palatino Linotype" w:cs="Arial"/>
          <w:color w:val="000000" w:themeColor="text1"/>
        </w:rPr>
      </w:pPr>
    </w:p>
    <w:p w14:paraId="224F7E07" w14:textId="77777777" w:rsidR="00832A27" w:rsidRPr="001725F3" w:rsidRDefault="00832A27" w:rsidP="00832A27">
      <w:pPr>
        <w:pStyle w:val="Prrafodelista"/>
        <w:numPr>
          <w:ilvl w:val="0"/>
          <w:numId w:val="1"/>
        </w:numPr>
        <w:tabs>
          <w:tab w:val="left" w:pos="284"/>
        </w:tabs>
        <w:spacing w:line="360" w:lineRule="auto"/>
        <w:ind w:left="0" w:right="51" w:firstLine="0"/>
        <w:jc w:val="both"/>
        <w:rPr>
          <w:rFonts w:ascii="Palatino Linotype" w:hAnsi="Palatino Linotype" w:cs="Arial"/>
          <w:color w:val="000000" w:themeColor="text1"/>
        </w:rPr>
      </w:pPr>
      <w:r w:rsidRPr="001725F3">
        <w:rPr>
          <w:rFonts w:ascii="Palatino Linotype" w:hAnsi="Palatino Linotype" w:cs="Arial"/>
          <w:color w:val="000000" w:themeColor="text1"/>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EA29980" w14:textId="77777777" w:rsidR="00832A27" w:rsidRPr="001725F3" w:rsidRDefault="00832A27" w:rsidP="00832A27">
      <w:pPr>
        <w:pStyle w:val="Prrafodelista"/>
        <w:spacing w:line="360" w:lineRule="auto"/>
        <w:rPr>
          <w:rFonts w:ascii="Palatino Linotype" w:hAnsi="Palatino Linotype" w:cs="Arial"/>
          <w:color w:val="000000" w:themeColor="text1"/>
        </w:rPr>
      </w:pPr>
    </w:p>
    <w:p w14:paraId="36A0035F" w14:textId="77777777" w:rsidR="00832A27" w:rsidRPr="001725F3" w:rsidRDefault="00832A27" w:rsidP="00832A27">
      <w:pPr>
        <w:spacing w:line="360" w:lineRule="auto"/>
        <w:ind w:left="567" w:right="567"/>
        <w:jc w:val="both"/>
        <w:rPr>
          <w:rFonts w:ascii="Palatino Linotype" w:hAnsi="Palatino Linotype" w:cs="Arial"/>
          <w:i/>
          <w:color w:val="000000" w:themeColor="text1"/>
        </w:rPr>
      </w:pPr>
      <w:r w:rsidRPr="001725F3">
        <w:rPr>
          <w:rFonts w:ascii="Palatino Linotype" w:hAnsi="Palatino Linotype" w:cs="Arial"/>
          <w:i/>
          <w:color w:val="000000" w:themeColor="text1"/>
        </w:rPr>
        <w:t>“</w:t>
      </w:r>
      <w:r w:rsidRPr="001725F3">
        <w:rPr>
          <w:rFonts w:ascii="Palatino Linotype" w:hAnsi="Palatino Linotype" w:cs="Arial"/>
          <w:b/>
          <w:i/>
          <w:color w:val="000000" w:themeColor="text1"/>
        </w:rPr>
        <w:t xml:space="preserve">Artículo 3. </w:t>
      </w:r>
      <w:r w:rsidRPr="001725F3">
        <w:rPr>
          <w:rFonts w:ascii="Palatino Linotype" w:hAnsi="Palatino Linotype" w:cs="Arial"/>
          <w:i/>
          <w:color w:val="000000" w:themeColor="text1"/>
        </w:rPr>
        <w:t>Para los efectos de la presente Ley se entenderá por:</w:t>
      </w:r>
    </w:p>
    <w:p w14:paraId="33AE366B" w14:textId="77777777" w:rsidR="00832A27" w:rsidRPr="001725F3" w:rsidRDefault="00832A27" w:rsidP="00832A27">
      <w:pPr>
        <w:spacing w:line="360" w:lineRule="auto"/>
        <w:ind w:left="567" w:right="567"/>
        <w:jc w:val="both"/>
        <w:rPr>
          <w:rFonts w:ascii="Palatino Linotype" w:hAnsi="Palatino Linotype" w:cs="Arial"/>
          <w:i/>
          <w:color w:val="000000" w:themeColor="text1"/>
        </w:rPr>
      </w:pPr>
      <w:r w:rsidRPr="001725F3">
        <w:rPr>
          <w:rFonts w:ascii="Palatino Linotype" w:hAnsi="Palatino Linotype" w:cs="Arial"/>
          <w:i/>
          <w:color w:val="000000" w:themeColor="text1"/>
        </w:rPr>
        <w:t>(…)</w:t>
      </w:r>
    </w:p>
    <w:p w14:paraId="3D6A77B8" w14:textId="77777777" w:rsidR="00832A27" w:rsidRPr="001725F3" w:rsidRDefault="00832A27" w:rsidP="00832A27">
      <w:pPr>
        <w:spacing w:line="360" w:lineRule="auto"/>
        <w:ind w:left="567" w:right="567"/>
        <w:jc w:val="both"/>
        <w:rPr>
          <w:rFonts w:ascii="Palatino Linotype" w:hAnsi="Palatino Linotype" w:cs="Arial"/>
          <w:i/>
          <w:color w:val="000000" w:themeColor="text1"/>
        </w:rPr>
      </w:pPr>
      <w:r w:rsidRPr="001725F3">
        <w:rPr>
          <w:rFonts w:ascii="Palatino Linotype" w:hAnsi="Palatino Linotype" w:cs="Arial"/>
          <w:b/>
          <w:i/>
          <w:color w:val="000000" w:themeColor="text1"/>
        </w:rPr>
        <w:t>XI. Documento:</w:t>
      </w:r>
      <w:r w:rsidRPr="001725F3">
        <w:rPr>
          <w:rFonts w:ascii="Palatino Linotype" w:hAnsi="Palatino Linotype" w:cs="Arial"/>
          <w:i/>
          <w:color w:val="000000" w:themeColor="text1"/>
        </w:rPr>
        <w:t xml:space="preserve"> Los expedientes, reportes, estudios, actas, resoluciones, oficios, correspondencia, acuerdos, directivas, directrices, circulares, contratos, </w:t>
      </w:r>
      <w:r w:rsidRPr="001725F3">
        <w:rPr>
          <w:rFonts w:ascii="Palatino Linotype" w:hAnsi="Palatino Linotype" w:cs="Arial"/>
          <w:i/>
          <w:color w:val="000000" w:themeColor="text1"/>
        </w:rPr>
        <w:lastRenderedPageBreak/>
        <w:t>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87FA74F" w14:textId="77777777" w:rsidR="00832A27" w:rsidRPr="001725F3" w:rsidRDefault="00832A27" w:rsidP="00832A27">
      <w:pPr>
        <w:spacing w:line="360" w:lineRule="auto"/>
        <w:ind w:left="567" w:right="567"/>
        <w:jc w:val="both"/>
        <w:rPr>
          <w:rFonts w:ascii="Palatino Linotype" w:hAnsi="Palatino Linotype" w:cs="Arial"/>
          <w:i/>
          <w:color w:val="000000" w:themeColor="text1"/>
        </w:rPr>
      </w:pPr>
      <w:r w:rsidRPr="001725F3">
        <w:rPr>
          <w:rFonts w:ascii="Palatino Linotype" w:hAnsi="Palatino Linotype" w:cs="Arial"/>
          <w:i/>
          <w:color w:val="000000" w:themeColor="text1"/>
        </w:rPr>
        <w:t>(…)”</w:t>
      </w:r>
    </w:p>
    <w:p w14:paraId="144256E5" w14:textId="77777777" w:rsidR="00832A27" w:rsidRPr="001725F3" w:rsidRDefault="00832A27" w:rsidP="00832A27">
      <w:pPr>
        <w:autoSpaceDE w:val="0"/>
        <w:autoSpaceDN w:val="0"/>
        <w:adjustRightInd w:val="0"/>
        <w:spacing w:line="360" w:lineRule="auto"/>
        <w:jc w:val="both"/>
        <w:rPr>
          <w:rFonts w:ascii="Palatino Linotype" w:hAnsi="Palatino Linotype" w:cs="Arial"/>
          <w:color w:val="000000" w:themeColor="text1"/>
        </w:rPr>
      </w:pPr>
    </w:p>
    <w:p w14:paraId="500C56D2" w14:textId="77777777" w:rsidR="00832A27" w:rsidRPr="001725F3" w:rsidRDefault="00832A27" w:rsidP="00832A27">
      <w:pPr>
        <w:pStyle w:val="Prrafodelista"/>
        <w:numPr>
          <w:ilvl w:val="0"/>
          <w:numId w:val="1"/>
        </w:numPr>
        <w:tabs>
          <w:tab w:val="left" w:pos="284"/>
        </w:tabs>
        <w:spacing w:line="360" w:lineRule="auto"/>
        <w:ind w:left="0" w:right="51" w:firstLine="0"/>
        <w:jc w:val="both"/>
        <w:rPr>
          <w:rFonts w:ascii="Palatino Linotype" w:hAnsi="Palatino Linotype" w:cs="Arial"/>
          <w:color w:val="000000" w:themeColor="text1"/>
        </w:rPr>
      </w:pPr>
      <w:r w:rsidRPr="001725F3">
        <w:rPr>
          <w:rFonts w:ascii="Palatino Linotype" w:hAnsi="Palatino Linotype" w:cs="Arial"/>
          <w:color w:val="000000" w:themeColor="text1"/>
        </w:rPr>
        <w:t xml:space="preserve">Siendo aplicable el Criterio </w:t>
      </w:r>
      <w:r w:rsidRPr="001725F3">
        <w:rPr>
          <w:rFonts w:ascii="Palatino Linotype" w:hAnsi="Palatino Linotype" w:cs="Arial"/>
          <w:bCs/>
          <w:color w:val="000000" w:themeColor="text1"/>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1725F3">
        <w:rPr>
          <w:rFonts w:ascii="Palatino Linotype" w:hAnsi="Palatino Linotype" w:cs="Arial"/>
          <w:color w:val="000000" w:themeColor="text1"/>
        </w:rPr>
        <w:t>cuyo rubro y texto dispone:</w:t>
      </w:r>
    </w:p>
    <w:p w14:paraId="313F68BA" w14:textId="77777777" w:rsidR="00832A27" w:rsidRPr="001725F3" w:rsidRDefault="00832A27" w:rsidP="00832A27">
      <w:pPr>
        <w:spacing w:line="360" w:lineRule="auto"/>
        <w:ind w:left="567" w:right="567"/>
        <w:jc w:val="both"/>
        <w:rPr>
          <w:rFonts w:ascii="Palatino Linotype" w:hAnsi="Palatino Linotype" w:cs="Arial"/>
          <w:color w:val="000000" w:themeColor="text1"/>
        </w:rPr>
      </w:pPr>
    </w:p>
    <w:p w14:paraId="68A1677B" w14:textId="77777777" w:rsidR="00832A27" w:rsidRPr="001725F3" w:rsidRDefault="00832A27" w:rsidP="00832A27">
      <w:pPr>
        <w:spacing w:line="360" w:lineRule="auto"/>
        <w:ind w:left="567" w:right="567"/>
        <w:jc w:val="both"/>
        <w:rPr>
          <w:rFonts w:ascii="Palatino Linotype" w:hAnsi="Palatino Linotype" w:cs="Arial"/>
          <w:b/>
          <w:i/>
          <w:color w:val="000000" w:themeColor="text1"/>
        </w:rPr>
      </w:pPr>
      <w:r w:rsidRPr="001725F3">
        <w:rPr>
          <w:rFonts w:ascii="Palatino Linotype" w:hAnsi="Palatino Linotype" w:cs="Arial"/>
          <w:b/>
          <w:color w:val="000000" w:themeColor="text1"/>
        </w:rPr>
        <w:t>“</w:t>
      </w:r>
      <w:r w:rsidRPr="001725F3">
        <w:rPr>
          <w:rFonts w:ascii="Palatino Linotype" w:hAnsi="Palatino Linotype" w:cs="Arial"/>
          <w:b/>
          <w:i/>
          <w:color w:val="000000" w:themeColor="text1"/>
        </w:rPr>
        <w:t>CRITERIO 0002-11</w:t>
      </w:r>
    </w:p>
    <w:p w14:paraId="130BD791" w14:textId="77777777" w:rsidR="00832A27" w:rsidRPr="001725F3" w:rsidRDefault="00832A27" w:rsidP="00832A27">
      <w:pPr>
        <w:spacing w:line="360" w:lineRule="auto"/>
        <w:ind w:left="567" w:right="567"/>
        <w:jc w:val="both"/>
        <w:rPr>
          <w:rFonts w:ascii="Palatino Linotype" w:hAnsi="Palatino Linotype" w:cs="Arial"/>
          <w:i/>
          <w:color w:val="000000" w:themeColor="text1"/>
        </w:rPr>
      </w:pPr>
      <w:r w:rsidRPr="001725F3">
        <w:rPr>
          <w:rFonts w:ascii="Palatino Linotype" w:hAnsi="Palatino Linotype" w:cs="Arial"/>
          <w:b/>
          <w:i/>
          <w:color w:val="000000" w:themeColor="text1"/>
        </w:rPr>
        <w:t xml:space="preserve">INFORMACIÓN PÚBLICA, CONCEPTO DE, EN MATERIA DE TRANSPARENCIA. INTERPRETACIÓN SISTEMÁTICA DE LOS ARTÍCULOS 2°, FRACCIÓN </w:t>
      </w:r>
      <w:r w:rsidRPr="001725F3">
        <w:rPr>
          <w:rFonts w:ascii="Palatino Linotype" w:hAnsi="Palatino Linotype" w:cs="Arial"/>
          <w:b/>
          <w:bCs/>
          <w:i/>
          <w:color w:val="000000" w:themeColor="text1"/>
        </w:rPr>
        <w:t xml:space="preserve">V, XV, Y XVI, </w:t>
      </w:r>
      <w:r w:rsidRPr="001725F3">
        <w:rPr>
          <w:rFonts w:ascii="Palatino Linotype" w:hAnsi="Palatino Linotype" w:cs="Arial"/>
          <w:b/>
          <w:i/>
          <w:color w:val="000000" w:themeColor="text1"/>
        </w:rPr>
        <w:t>3°, 4°, 11 Y 41.</w:t>
      </w:r>
      <w:r w:rsidRPr="001725F3">
        <w:rPr>
          <w:rFonts w:ascii="Palatino Linotype" w:hAnsi="Palatino Linotype" w:cs="Arial"/>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8598F25" w14:textId="77777777" w:rsidR="00832A27" w:rsidRPr="001725F3" w:rsidRDefault="00832A27" w:rsidP="00832A27">
      <w:pPr>
        <w:spacing w:line="360" w:lineRule="auto"/>
        <w:ind w:left="567" w:right="567"/>
        <w:jc w:val="both"/>
        <w:rPr>
          <w:rFonts w:ascii="Palatino Linotype" w:hAnsi="Palatino Linotype" w:cs="Arial"/>
          <w:i/>
          <w:color w:val="000000" w:themeColor="text1"/>
        </w:rPr>
      </w:pPr>
      <w:r w:rsidRPr="001725F3">
        <w:rPr>
          <w:rFonts w:ascii="Palatino Linotype" w:hAnsi="Palatino Linotype" w:cs="Arial"/>
          <w:i/>
          <w:color w:val="000000" w:themeColor="text1"/>
        </w:rPr>
        <w:t>En consecuencia el acceso a la información se refiere a que se cumplan cualquiera de los siguientes tres supuestos:</w:t>
      </w:r>
    </w:p>
    <w:p w14:paraId="2ED5647F" w14:textId="77777777" w:rsidR="00832A27" w:rsidRPr="001725F3" w:rsidRDefault="00832A27" w:rsidP="00832A27">
      <w:pPr>
        <w:spacing w:line="360" w:lineRule="auto"/>
        <w:ind w:left="567" w:right="567"/>
        <w:jc w:val="both"/>
        <w:rPr>
          <w:rFonts w:ascii="Palatino Linotype" w:hAnsi="Palatino Linotype" w:cs="Arial"/>
          <w:b/>
          <w:i/>
          <w:color w:val="000000" w:themeColor="text1"/>
        </w:rPr>
      </w:pPr>
      <w:r w:rsidRPr="001725F3">
        <w:rPr>
          <w:rFonts w:ascii="Palatino Linotype" w:hAnsi="Palatino Linotype" w:cs="Arial"/>
          <w:b/>
          <w:i/>
          <w:color w:val="000000" w:themeColor="text1"/>
        </w:rPr>
        <w:lastRenderedPageBreak/>
        <w:t xml:space="preserve">1) </w:t>
      </w:r>
      <w:r w:rsidRPr="001725F3">
        <w:rPr>
          <w:rFonts w:ascii="Palatino Linotype" w:hAnsi="Palatino Linotype" w:cs="Arial"/>
          <w:b/>
          <w:i/>
          <w:color w:val="000000" w:themeColor="text1"/>
          <w:u w:val="single"/>
        </w:rPr>
        <w:t>Que se trate de información registrada en cualquier soporte documental, que en ejercicio de las atribuciones conferidas, sea generada por los Sujetos Obligados;</w:t>
      </w:r>
    </w:p>
    <w:p w14:paraId="4B7D1EBF" w14:textId="77777777" w:rsidR="00832A27" w:rsidRPr="001725F3" w:rsidRDefault="00832A27" w:rsidP="00832A27">
      <w:pPr>
        <w:spacing w:line="360" w:lineRule="auto"/>
        <w:ind w:left="567" w:right="567"/>
        <w:jc w:val="both"/>
        <w:rPr>
          <w:rFonts w:ascii="Palatino Linotype" w:hAnsi="Palatino Linotype" w:cs="Arial"/>
          <w:i/>
          <w:color w:val="000000" w:themeColor="text1"/>
        </w:rPr>
      </w:pPr>
      <w:r w:rsidRPr="001725F3">
        <w:rPr>
          <w:rFonts w:ascii="Palatino Linotype" w:hAnsi="Palatino Linotype" w:cs="Arial"/>
          <w:i/>
          <w:color w:val="000000" w:themeColor="text1"/>
        </w:rPr>
        <w:t>2) Que se trate de información registrada en cualquier soporte documental, que en ejercicio de las atribuciones conferidas, sea administrada por los Sujetos Obligados, y</w:t>
      </w:r>
    </w:p>
    <w:p w14:paraId="1A117196" w14:textId="77777777" w:rsidR="00832A27" w:rsidRPr="001725F3" w:rsidRDefault="00832A27" w:rsidP="00832A27">
      <w:pPr>
        <w:spacing w:line="360" w:lineRule="auto"/>
        <w:ind w:left="567" w:right="567"/>
        <w:jc w:val="both"/>
        <w:rPr>
          <w:rFonts w:ascii="Palatino Linotype" w:hAnsi="Palatino Linotype" w:cs="Arial"/>
          <w:i/>
          <w:color w:val="000000" w:themeColor="text1"/>
        </w:rPr>
      </w:pPr>
      <w:r w:rsidRPr="001725F3">
        <w:rPr>
          <w:rFonts w:ascii="Palatino Linotype" w:hAnsi="Palatino Linotype" w:cs="Arial"/>
          <w:i/>
          <w:color w:val="000000" w:themeColor="text1"/>
        </w:rPr>
        <w:t>3) Que se trate de información registrada en cualquier soporte documental, que en ejercicio de las atribuciones conferidas, se encuentre en posesión de los Sujetos Obligados.”</w:t>
      </w:r>
    </w:p>
    <w:p w14:paraId="2A3F460F" w14:textId="77777777" w:rsidR="00832A27" w:rsidRPr="001725F3" w:rsidRDefault="00832A27" w:rsidP="00832A27">
      <w:pPr>
        <w:tabs>
          <w:tab w:val="left" w:pos="851"/>
        </w:tabs>
        <w:spacing w:line="360" w:lineRule="auto"/>
        <w:ind w:left="567" w:right="567"/>
        <w:rPr>
          <w:rFonts w:ascii="Palatino Linotype" w:hAnsi="Palatino Linotype" w:cs="Arial"/>
          <w:color w:val="000000" w:themeColor="text1"/>
        </w:rPr>
      </w:pPr>
      <w:r w:rsidRPr="001725F3">
        <w:rPr>
          <w:rFonts w:ascii="Palatino Linotype" w:hAnsi="Palatino Linotype" w:cs="Arial"/>
          <w:color w:val="000000" w:themeColor="text1"/>
        </w:rPr>
        <w:t>(Énfasis Añadido)</w:t>
      </w:r>
    </w:p>
    <w:p w14:paraId="586F7AA0" w14:textId="77777777" w:rsidR="00832A27" w:rsidRPr="001725F3" w:rsidRDefault="00832A27" w:rsidP="00832A27">
      <w:pPr>
        <w:pStyle w:val="Prrafodelista"/>
        <w:autoSpaceDE w:val="0"/>
        <w:autoSpaceDN w:val="0"/>
        <w:adjustRightInd w:val="0"/>
        <w:spacing w:line="360" w:lineRule="auto"/>
        <w:ind w:left="0"/>
        <w:jc w:val="both"/>
        <w:rPr>
          <w:rFonts w:ascii="Palatino Linotype" w:hAnsi="Palatino Linotype" w:cs="Arial"/>
          <w:color w:val="000000" w:themeColor="text1"/>
        </w:rPr>
      </w:pPr>
    </w:p>
    <w:p w14:paraId="47C02969" w14:textId="77777777" w:rsidR="00832A27" w:rsidRPr="001725F3" w:rsidRDefault="00832A27" w:rsidP="00832A27">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rPr>
      </w:pPr>
      <w:r w:rsidRPr="001725F3">
        <w:rPr>
          <w:rFonts w:ascii="Palatino Linotype" w:eastAsia="Calibri" w:hAnsi="Palatino Linotype"/>
          <w:color w:val="000000" w:themeColor="text1"/>
        </w:rPr>
        <w:t xml:space="preserve">Por su </w:t>
      </w:r>
      <w:r w:rsidRPr="001725F3">
        <w:rPr>
          <w:rFonts w:ascii="Palatino Linotype" w:hAnsi="Palatino Linotype" w:cs="Arial"/>
          <w:color w:val="000000" w:themeColor="text1"/>
        </w:rPr>
        <w:t>parte</w:t>
      </w:r>
      <w:r w:rsidRPr="001725F3">
        <w:rPr>
          <w:rFonts w:ascii="Palatino Linotype" w:eastAsia="Calibri" w:hAnsi="Palatino Linotype"/>
          <w:color w:val="000000" w:themeColor="text1"/>
        </w:rPr>
        <w:t xml:space="preserve"> los artículos 160 y 166, </w:t>
      </w:r>
      <w:r w:rsidRPr="001725F3">
        <w:rPr>
          <w:rFonts w:ascii="Palatino Linotype" w:hAnsi="Palatino Linotype"/>
          <w:bCs/>
          <w:color w:val="000000" w:themeColor="text1"/>
        </w:rPr>
        <w:t>de la Ley local en la materia, que se reproduce de la siguiente forma</w:t>
      </w:r>
      <w:r w:rsidRPr="001725F3">
        <w:rPr>
          <w:rFonts w:ascii="Palatino Linotype" w:hAnsi="Palatino Linotype"/>
          <w:color w:val="000000" w:themeColor="text1"/>
        </w:rPr>
        <w:t>:</w:t>
      </w:r>
    </w:p>
    <w:p w14:paraId="32018074" w14:textId="77777777" w:rsidR="00832A27" w:rsidRPr="001725F3" w:rsidRDefault="00832A27" w:rsidP="00832A27">
      <w:pPr>
        <w:pStyle w:val="Sinespaciado"/>
        <w:spacing w:line="360" w:lineRule="auto"/>
        <w:rPr>
          <w:rFonts w:ascii="Palatino Linotype" w:hAnsi="Palatino Linotype"/>
          <w:color w:val="000000" w:themeColor="text1"/>
          <w:sz w:val="24"/>
          <w:szCs w:val="24"/>
        </w:rPr>
      </w:pPr>
    </w:p>
    <w:p w14:paraId="7EA9BDC6" w14:textId="77777777" w:rsidR="00832A27" w:rsidRPr="001725F3" w:rsidRDefault="00832A27" w:rsidP="00832A27">
      <w:pPr>
        <w:spacing w:line="360" w:lineRule="auto"/>
        <w:ind w:left="567" w:right="567"/>
        <w:jc w:val="both"/>
        <w:rPr>
          <w:rFonts w:ascii="Palatino Linotype" w:hAnsi="Palatino Linotype"/>
          <w:i/>
          <w:color w:val="000000" w:themeColor="text1"/>
        </w:rPr>
      </w:pPr>
      <w:r w:rsidRPr="001725F3">
        <w:rPr>
          <w:rFonts w:ascii="Palatino Linotype" w:hAnsi="Palatino Linotype"/>
          <w:i/>
          <w:color w:val="000000" w:themeColor="text1"/>
        </w:rPr>
        <w:t>“</w:t>
      </w:r>
      <w:r w:rsidRPr="001725F3">
        <w:rPr>
          <w:rFonts w:ascii="Palatino Linotype" w:hAnsi="Palatino Linotype"/>
          <w:b/>
          <w:i/>
          <w:color w:val="000000" w:themeColor="text1"/>
        </w:rPr>
        <w:t>Artículo 160.</w:t>
      </w:r>
      <w:r w:rsidRPr="001725F3">
        <w:rPr>
          <w:rFonts w:ascii="Palatino Linotype" w:hAnsi="Palatino Linotype"/>
          <w:i/>
          <w:color w:val="000000" w:themeColor="text1"/>
        </w:rPr>
        <w:t xml:space="preserve"> </w:t>
      </w:r>
      <w:r w:rsidRPr="001725F3">
        <w:rPr>
          <w:rFonts w:ascii="Palatino Linotype" w:hAnsi="Palatino Linotype"/>
          <w:i/>
          <w:color w:val="000000" w:themeColor="text1"/>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1725F3">
        <w:rPr>
          <w:rFonts w:ascii="Palatino Linotype" w:hAnsi="Palatino Linotype"/>
          <w:i/>
          <w:color w:val="000000" w:themeColor="text1"/>
        </w:rPr>
        <w:t>.</w:t>
      </w:r>
    </w:p>
    <w:p w14:paraId="16C0617A" w14:textId="77777777" w:rsidR="00832A27" w:rsidRPr="001725F3" w:rsidRDefault="00832A27" w:rsidP="00832A27">
      <w:pPr>
        <w:spacing w:line="360" w:lineRule="auto"/>
        <w:ind w:left="567" w:right="567"/>
        <w:jc w:val="both"/>
        <w:rPr>
          <w:rFonts w:ascii="Palatino Linotype" w:hAnsi="Palatino Linotype"/>
          <w:i/>
          <w:color w:val="000000" w:themeColor="text1"/>
        </w:rPr>
      </w:pPr>
      <w:r w:rsidRPr="001725F3">
        <w:rPr>
          <w:rFonts w:ascii="Palatino Linotype" w:hAnsi="Palatino Linotype"/>
          <w:i/>
          <w:color w:val="000000" w:themeColor="text1"/>
        </w:rPr>
        <w:t>En caso que la información solicitada consista en bases de datos se deberá privilegiar la entrega de la misma en formatos abiertos.</w:t>
      </w:r>
    </w:p>
    <w:p w14:paraId="4AD0CC18" w14:textId="77777777" w:rsidR="00832A27" w:rsidRPr="001725F3" w:rsidRDefault="00832A27" w:rsidP="00832A27">
      <w:pPr>
        <w:spacing w:line="360" w:lineRule="auto"/>
        <w:ind w:left="567" w:right="567"/>
        <w:jc w:val="both"/>
        <w:rPr>
          <w:rFonts w:ascii="Palatino Linotype" w:hAnsi="Palatino Linotype"/>
          <w:i/>
          <w:color w:val="000000" w:themeColor="text1"/>
        </w:rPr>
      </w:pPr>
    </w:p>
    <w:p w14:paraId="6D68441C" w14:textId="77777777" w:rsidR="00832A27" w:rsidRPr="001725F3" w:rsidRDefault="00832A27" w:rsidP="00832A27">
      <w:pPr>
        <w:spacing w:line="360" w:lineRule="auto"/>
        <w:ind w:left="567" w:right="567"/>
        <w:jc w:val="both"/>
        <w:rPr>
          <w:rFonts w:ascii="Palatino Linotype" w:hAnsi="Palatino Linotype" w:cs="Arial"/>
          <w:i/>
          <w:color w:val="000000" w:themeColor="text1"/>
          <w:u w:val="single"/>
        </w:rPr>
      </w:pPr>
      <w:r w:rsidRPr="001725F3">
        <w:rPr>
          <w:rFonts w:ascii="Palatino Linotype" w:hAnsi="Palatino Linotype" w:cs="Arial"/>
          <w:b/>
          <w:i/>
          <w:color w:val="000000" w:themeColor="text1"/>
        </w:rPr>
        <w:lastRenderedPageBreak/>
        <w:t>Artículo 166.</w:t>
      </w:r>
      <w:r w:rsidRPr="001725F3">
        <w:rPr>
          <w:rFonts w:ascii="Palatino Linotype" w:hAnsi="Palatino Linotype" w:cs="Arial"/>
          <w:i/>
          <w:color w:val="000000" w:themeColor="text1"/>
        </w:rPr>
        <w:t xml:space="preserve"> </w:t>
      </w:r>
      <w:r w:rsidRPr="001725F3">
        <w:rPr>
          <w:rFonts w:ascii="Palatino Linotype" w:hAnsi="Palatino Linotype" w:cs="Arial"/>
          <w:i/>
          <w:color w:val="000000" w:themeColor="text1"/>
          <w:u w:val="single"/>
        </w:rPr>
        <w:t>La obligación de acceso a la información pública se tendrá por cumplida cuando el solicitante tenga a su disposición la información requerida, o cuando realice la consulta de la misma en el lugar en el que ésta se localice.</w:t>
      </w:r>
    </w:p>
    <w:p w14:paraId="5409C841" w14:textId="77777777" w:rsidR="00832A27" w:rsidRPr="001725F3" w:rsidRDefault="00832A27" w:rsidP="00832A27">
      <w:pPr>
        <w:spacing w:line="360" w:lineRule="auto"/>
        <w:ind w:left="567" w:right="567"/>
        <w:jc w:val="both"/>
        <w:rPr>
          <w:rFonts w:ascii="Palatino Linotype" w:hAnsi="Palatino Linotype" w:cs="Arial"/>
          <w:color w:val="000000" w:themeColor="text1"/>
        </w:rPr>
      </w:pPr>
      <w:r w:rsidRPr="001725F3">
        <w:rPr>
          <w:rFonts w:ascii="Palatino Linotype" w:hAnsi="Palatino Linotype" w:cs="Arial"/>
          <w:color w:val="000000" w:themeColor="text1"/>
        </w:rPr>
        <w:t>Énfasis añadido</w:t>
      </w:r>
    </w:p>
    <w:p w14:paraId="78285B0A" w14:textId="77777777" w:rsidR="00832A27" w:rsidRPr="001725F3" w:rsidRDefault="00832A27" w:rsidP="00832A27">
      <w:pPr>
        <w:spacing w:line="360" w:lineRule="auto"/>
        <w:contextualSpacing/>
        <w:jc w:val="both"/>
        <w:rPr>
          <w:rFonts w:ascii="Palatino Linotype" w:hAnsi="Palatino Linotype"/>
          <w:color w:val="000000" w:themeColor="text1"/>
          <w:lang w:val="es-ES"/>
        </w:rPr>
      </w:pPr>
    </w:p>
    <w:p w14:paraId="54DA3580" w14:textId="017D07CA" w:rsidR="00071265" w:rsidRPr="001725F3" w:rsidRDefault="001C69FE" w:rsidP="00832A27">
      <w:pPr>
        <w:numPr>
          <w:ilvl w:val="0"/>
          <w:numId w:val="27"/>
        </w:numPr>
        <w:spacing w:line="360" w:lineRule="auto"/>
        <w:ind w:left="0" w:firstLine="0"/>
        <w:contextualSpacing/>
        <w:jc w:val="both"/>
        <w:rPr>
          <w:rFonts w:ascii="Palatino Linotype" w:hAnsi="Palatino Linotype"/>
          <w:color w:val="000000" w:themeColor="text1"/>
          <w:lang w:val="es-ES"/>
        </w:rPr>
      </w:pPr>
      <w:r w:rsidRPr="001725F3">
        <w:rPr>
          <w:rFonts w:ascii="Palatino Linotype" w:hAnsi="Palatino Linotype"/>
          <w:color w:val="000000" w:themeColor="text1"/>
        </w:rPr>
        <w:t xml:space="preserve">Luego entonces, </w:t>
      </w:r>
      <w:r w:rsidR="001725F3" w:rsidRPr="001725F3">
        <w:rPr>
          <w:rFonts w:ascii="Palatino Linotype" w:hAnsi="Palatino Linotype"/>
          <w:color w:val="000000" w:themeColor="text1"/>
        </w:rPr>
        <w:t>deberá entregarse el soporte documental de referencia, de ser el caso en versión pública, en términos del Considerando siguiente emitiendo el Acuerdo del Comité de Transparencia que sustente las versiones públicas que para tal efecto se emitan.</w:t>
      </w:r>
    </w:p>
    <w:p w14:paraId="52434B10" w14:textId="77777777" w:rsidR="00071265" w:rsidRPr="001725F3" w:rsidRDefault="00071265" w:rsidP="00832A27">
      <w:pPr>
        <w:spacing w:line="360" w:lineRule="auto"/>
        <w:contextualSpacing/>
        <w:jc w:val="both"/>
        <w:rPr>
          <w:rFonts w:ascii="Palatino Linotype" w:hAnsi="Palatino Linotype"/>
          <w:color w:val="000000" w:themeColor="text1"/>
          <w:lang w:val="es-ES"/>
        </w:rPr>
      </w:pPr>
    </w:p>
    <w:p w14:paraId="0B03D6B7" w14:textId="77777777" w:rsidR="001725F3" w:rsidRPr="001725F3" w:rsidRDefault="001725F3" w:rsidP="001725F3">
      <w:pPr>
        <w:pStyle w:val="Ttulo1"/>
        <w:rPr>
          <w:rFonts w:ascii="Palatino Linotype" w:eastAsia="Calibri" w:hAnsi="Palatino Linotype"/>
          <w:b/>
          <w:color w:val="000000" w:themeColor="text1"/>
          <w:sz w:val="24"/>
          <w:szCs w:val="24"/>
        </w:rPr>
      </w:pPr>
      <w:r w:rsidRPr="001725F3">
        <w:rPr>
          <w:rFonts w:ascii="Palatino Linotype" w:eastAsia="Calibri" w:hAnsi="Palatino Linotype"/>
          <w:b/>
          <w:color w:val="000000" w:themeColor="text1"/>
          <w:sz w:val="24"/>
          <w:szCs w:val="24"/>
        </w:rPr>
        <w:t>QUINTO. VERSIÓN PÚBLICA.</w:t>
      </w:r>
    </w:p>
    <w:p w14:paraId="2D50D0CF" w14:textId="77777777" w:rsidR="001725F3" w:rsidRPr="001725F3" w:rsidRDefault="001725F3" w:rsidP="001725F3">
      <w:pPr>
        <w:rPr>
          <w:rFonts w:ascii="Palatino Linotype" w:hAnsi="Palatino Linotype"/>
          <w:color w:val="000000" w:themeColor="text1"/>
          <w:lang w:eastAsia="en-US"/>
        </w:rPr>
      </w:pPr>
    </w:p>
    <w:p w14:paraId="10675860" w14:textId="77777777" w:rsidR="001725F3" w:rsidRPr="001725F3" w:rsidRDefault="001725F3" w:rsidP="001725F3">
      <w:pPr>
        <w:pStyle w:val="Ttulo1"/>
        <w:numPr>
          <w:ilvl w:val="0"/>
          <w:numId w:val="4"/>
        </w:numPr>
        <w:spacing w:before="0" w:line="360" w:lineRule="auto"/>
        <w:rPr>
          <w:rFonts w:ascii="Palatino Linotype" w:hAnsi="Palatino Linotype" w:cs="Times New Roman"/>
          <w:b/>
          <w:bCs/>
          <w:color w:val="000000" w:themeColor="text1"/>
          <w:sz w:val="24"/>
          <w:szCs w:val="24"/>
          <w:lang w:eastAsia="es-ES_tradnl"/>
        </w:rPr>
      </w:pPr>
      <w:bookmarkStart w:id="152" w:name="_Toc48135362"/>
      <w:bookmarkStart w:id="153" w:name="_Toc82017070"/>
      <w:bookmarkStart w:id="154" w:name="_Toc82537188"/>
      <w:bookmarkStart w:id="155" w:name="_Toc83830735"/>
      <w:bookmarkStart w:id="156" w:name="_Toc85112355"/>
      <w:r w:rsidRPr="001725F3">
        <w:rPr>
          <w:rFonts w:ascii="Palatino Linotype" w:hAnsi="Palatino Linotype" w:cs="Times New Roman"/>
          <w:b/>
          <w:bCs/>
          <w:color w:val="000000" w:themeColor="text1"/>
          <w:sz w:val="24"/>
          <w:szCs w:val="24"/>
          <w:lang w:eastAsia="es-ES_tradnl"/>
        </w:rPr>
        <w:t>Nociones generales.</w:t>
      </w:r>
      <w:bookmarkEnd w:id="152"/>
      <w:bookmarkEnd w:id="153"/>
      <w:bookmarkEnd w:id="154"/>
      <w:bookmarkEnd w:id="155"/>
      <w:bookmarkEnd w:id="156"/>
      <w:r w:rsidRPr="001725F3">
        <w:rPr>
          <w:rFonts w:ascii="Palatino Linotype" w:hAnsi="Palatino Linotype" w:cs="Times New Roman"/>
          <w:b/>
          <w:bCs/>
          <w:color w:val="000000" w:themeColor="text1"/>
          <w:sz w:val="24"/>
          <w:szCs w:val="24"/>
          <w:lang w:eastAsia="es-ES_tradnl"/>
        </w:rPr>
        <w:t xml:space="preserve"> </w:t>
      </w:r>
    </w:p>
    <w:p w14:paraId="67B61B6C" w14:textId="77777777" w:rsidR="001725F3" w:rsidRPr="001725F3" w:rsidRDefault="001725F3" w:rsidP="001725F3">
      <w:pPr>
        <w:rPr>
          <w:rFonts w:ascii="Palatino Linotype" w:hAnsi="Palatino Linotype"/>
          <w:color w:val="000000" w:themeColor="text1"/>
          <w:lang w:eastAsia="es-ES_tradnl"/>
        </w:rPr>
      </w:pPr>
    </w:p>
    <w:p w14:paraId="5046FDCD" w14:textId="77777777" w:rsidR="001725F3" w:rsidRPr="001725F3" w:rsidRDefault="001725F3" w:rsidP="001725F3">
      <w:pPr>
        <w:pStyle w:val="Prrafodelista"/>
        <w:numPr>
          <w:ilvl w:val="0"/>
          <w:numId w:val="1"/>
        </w:numPr>
        <w:spacing w:line="360" w:lineRule="auto"/>
        <w:ind w:left="0" w:right="49" w:firstLine="0"/>
        <w:jc w:val="both"/>
        <w:rPr>
          <w:rFonts w:ascii="Palatino Linotype" w:hAnsi="Palatino Linotype" w:cs="Arial"/>
          <w:color w:val="000000" w:themeColor="text1"/>
        </w:rPr>
      </w:pPr>
      <w:r w:rsidRPr="001725F3">
        <w:rPr>
          <w:rFonts w:ascii="Palatino Linotype" w:hAnsi="Palatino Linotype" w:cs="Arial"/>
          <w:color w:val="000000" w:themeColor="text1"/>
        </w:rPr>
        <w:t>Debe destacarse que, debido a la naturaleza de la información solicitada</w:t>
      </w:r>
      <w:r w:rsidRPr="001725F3">
        <w:rPr>
          <w:rFonts w:ascii="Palatino Linotype" w:hAnsi="Palatino Linotype" w:cs="Arial"/>
          <w:b/>
          <w:color w:val="000000" w:themeColor="text1"/>
        </w:rPr>
        <w:t xml:space="preserve">, </w:t>
      </w:r>
      <w:r w:rsidRPr="001725F3">
        <w:rPr>
          <w:rFonts w:ascii="Palatino Linotype" w:hAnsi="Palatino Linotype" w:cs="Arial"/>
          <w:color w:val="000000" w:themeColor="text1"/>
        </w:rPr>
        <w:t xml:space="preserve">eventualmente pudiera obrar datos personales susceptibles de protegerse, el </w:t>
      </w:r>
      <w:r w:rsidRPr="001725F3">
        <w:rPr>
          <w:rFonts w:ascii="Palatino Linotype" w:hAnsi="Palatino Linotype" w:cs="Arial"/>
          <w:b/>
          <w:bCs/>
          <w:color w:val="000000" w:themeColor="text1"/>
        </w:rPr>
        <w:t xml:space="preserve">Sujeto Obligado </w:t>
      </w:r>
      <w:r w:rsidRPr="001725F3">
        <w:rPr>
          <w:rFonts w:ascii="Palatino Linotype" w:hAnsi="Palatino Linotype" w:cs="Arial"/>
          <w:color w:val="000000" w:themeColor="text1"/>
        </w:rPr>
        <w:t xml:space="preserve">deberá de hacer la adecuada versión pública, protegiendo los datos que no son susceptibles de ser proporcionados. </w:t>
      </w:r>
    </w:p>
    <w:p w14:paraId="4E83717F" w14:textId="77777777" w:rsidR="001725F3" w:rsidRPr="001725F3" w:rsidRDefault="001725F3" w:rsidP="001725F3">
      <w:pPr>
        <w:pStyle w:val="Prrafodelista"/>
        <w:spacing w:line="360" w:lineRule="auto"/>
        <w:ind w:left="0" w:right="49"/>
        <w:jc w:val="both"/>
        <w:rPr>
          <w:rFonts w:ascii="Palatino Linotype" w:hAnsi="Palatino Linotype" w:cs="Arial"/>
          <w:color w:val="000000" w:themeColor="text1"/>
        </w:rPr>
      </w:pPr>
    </w:p>
    <w:p w14:paraId="23A5EEAE" w14:textId="77777777" w:rsidR="001725F3" w:rsidRPr="001725F3" w:rsidRDefault="001725F3" w:rsidP="001725F3">
      <w:pPr>
        <w:numPr>
          <w:ilvl w:val="0"/>
          <w:numId w:val="1"/>
        </w:numPr>
        <w:spacing w:line="360" w:lineRule="auto"/>
        <w:ind w:left="0" w:right="49" w:firstLine="0"/>
        <w:contextualSpacing/>
        <w:jc w:val="both"/>
        <w:rPr>
          <w:rFonts w:ascii="Palatino Linotype" w:hAnsi="Palatino Linotype" w:cs="Arial"/>
          <w:color w:val="000000" w:themeColor="text1"/>
        </w:rPr>
      </w:pPr>
      <w:r w:rsidRPr="001725F3">
        <w:rPr>
          <w:rFonts w:ascii="Palatino Linotype" w:hAnsi="Palatino Linotype" w:cs="Arial"/>
          <w:color w:val="000000" w:themeColor="text1"/>
        </w:rPr>
        <w:t xml:space="preserve">No pasa desapercibido para este Órgano Garante que los </w:t>
      </w:r>
      <w:r w:rsidRPr="001725F3">
        <w:rPr>
          <w:rFonts w:ascii="Palatino Linotype" w:hAnsi="Palatino Linotype" w:cs="Arial"/>
          <w:b/>
          <w:bCs/>
          <w:color w:val="000000" w:themeColor="text1"/>
        </w:rPr>
        <w:t xml:space="preserve">Sujetos Obligados </w:t>
      </w:r>
      <w:r w:rsidRPr="001725F3">
        <w:rPr>
          <w:rFonts w:ascii="Palatino Linotype" w:hAnsi="Palatino Linotype" w:cs="Arial"/>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FC23F03" w14:textId="77777777" w:rsidR="001725F3" w:rsidRPr="001725F3" w:rsidRDefault="001725F3" w:rsidP="001725F3">
      <w:pPr>
        <w:spacing w:line="360" w:lineRule="auto"/>
        <w:ind w:right="49"/>
        <w:contextualSpacing/>
        <w:jc w:val="both"/>
        <w:rPr>
          <w:rFonts w:ascii="Palatino Linotype" w:hAnsi="Palatino Linotype" w:cs="Arial"/>
          <w:color w:val="000000" w:themeColor="text1"/>
        </w:rPr>
      </w:pPr>
    </w:p>
    <w:tbl>
      <w:tblPr>
        <w:tblStyle w:val="Tablanormal1"/>
        <w:tblW w:w="0" w:type="auto"/>
        <w:tblLook w:val="04A0" w:firstRow="1" w:lastRow="0" w:firstColumn="1" w:lastColumn="0" w:noHBand="0" w:noVBand="1"/>
      </w:tblPr>
      <w:tblGrid>
        <w:gridCol w:w="1838"/>
        <w:gridCol w:w="6990"/>
      </w:tblGrid>
      <w:tr w:rsidR="001725F3" w:rsidRPr="001725F3" w14:paraId="560D3A4C" w14:textId="77777777" w:rsidTr="00532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9F8199A" w14:textId="77777777" w:rsidR="001725F3" w:rsidRPr="001725F3" w:rsidRDefault="001725F3" w:rsidP="00532545">
            <w:pPr>
              <w:spacing w:line="360" w:lineRule="auto"/>
              <w:rPr>
                <w:rFonts w:ascii="Palatino Linotype" w:hAnsi="Palatino Linotype"/>
                <w:bCs w:val="0"/>
                <w:color w:val="000000" w:themeColor="text1"/>
              </w:rPr>
            </w:pPr>
            <w:r w:rsidRPr="001725F3">
              <w:rPr>
                <w:rFonts w:ascii="Palatino Linotype" w:hAnsi="Palatino Linotype" w:cstheme="majorBidi"/>
                <w:bCs w:val="0"/>
                <w:color w:val="000000" w:themeColor="text1"/>
              </w:rPr>
              <w:t>a) Requisitos previos.</w:t>
            </w:r>
          </w:p>
        </w:tc>
        <w:tc>
          <w:tcPr>
            <w:tcW w:w="6990" w:type="dxa"/>
            <w:hideMark/>
          </w:tcPr>
          <w:p w14:paraId="4DFAF5AC" w14:textId="77777777" w:rsidR="001725F3" w:rsidRPr="001725F3" w:rsidRDefault="001725F3" w:rsidP="00532545">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themeColor="text1"/>
              </w:rPr>
            </w:pPr>
            <w:r w:rsidRPr="001725F3">
              <w:rPr>
                <w:rFonts w:ascii="Palatino Linotype" w:hAnsi="Palatino Linotype" w:cs="Arial"/>
                <w:b w:val="0"/>
                <w:bCs w:val="0"/>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FAFA153" w14:textId="77777777" w:rsidR="001725F3" w:rsidRPr="001725F3" w:rsidRDefault="001725F3" w:rsidP="00532545">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themeColor="text1"/>
              </w:rPr>
            </w:pPr>
            <w:r w:rsidRPr="001725F3">
              <w:rPr>
                <w:rFonts w:ascii="Palatino Linotype" w:hAnsi="Palatino Linotype" w:cs="Arial"/>
                <w:b w:val="0"/>
                <w:bCs w:val="0"/>
                <w:color w:val="000000" w:themeColor="text1"/>
              </w:rPr>
              <w:t>Al hacerlo tienen que precisar de qué información se trata, señalando el supuesto de clasificación (confidencialidad o reserva).</w:t>
            </w:r>
          </w:p>
          <w:p w14:paraId="7FCCBED2" w14:textId="77777777" w:rsidR="001725F3" w:rsidRPr="001725F3" w:rsidRDefault="001725F3" w:rsidP="00532545">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themeColor="text1"/>
              </w:rPr>
            </w:pPr>
            <w:r w:rsidRPr="001725F3">
              <w:rPr>
                <w:rFonts w:ascii="Palatino Linotype" w:hAnsi="Palatino Linotype" w:cs="Arial"/>
                <w:b w:val="0"/>
                <w:bCs w:val="0"/>
                <w:color w:val="000000" w:themeColor="text1"/>
              </w:rPr>
              <w:t>Además, se debe señalar el procedimiento, de los tres que establecen los artículos 132 y 106 de la Ley Estatal y General, respectivamente.</w:t>
            </w:r>
          </w:p>
          <w:p w14:paraId="6CC17E0A" w14:textId="77777777" w:rsidR="001725F3" w:rsidRPr="001725F3" w:rsidRDefault="001725F3" w:rsidP="00532545">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725F3">
              <w:rPr>
                <w:rFonts w:ascii="Palatino Linotype" w:hAnsi="Palatino Linotype" w:cs="Arial"/>
                <w:b w:val="0"/>
                <w:bCs w:val="0"/>
                <w:color w:val="000000" w:themeColor="text1"/>
              </w:rPr>
              <w:t xml:space="preserve">El último de estos requisitos previos consiste en que no se pueden emitir acuerdos de carácter general ni particular, esto es, </w:t>
            </w:r>
            <w:r w:rsidRPr="001725F3">
              <w:rPr>
                <w:rFonts w:ascii="Palatino Linotype" w:hAnsi="Palatino Linotype" w:cs="Arial"/>
                <w:b w:val="0"/>
                <w:bCs w:val="0"/>
                <w:color w:val="000000" w:themeColor="text1"/>
                <w:u w:val="single"/>
              </w:rPr>
              <w:t>no se puede hacer un acuerdo para clasificar de manera general todos los documentos de un expediente o área, sin</w:t>
            </w:r>
            <w:r w:rsidRPr="001725F3">
              <w:rPr>
                <w:rFonts w:ascii="Palatino Linotype" w:hAnsi="Palatino Linotype" w:cs="Arial"/>
                <w:b w:val="0"/>
                <w:bCs w:val="0"/>
                <w:color w:val="000000" w:themeColor="text1"/>
              </w:rPr>
              <w:t xml:space="preserve"> individualizar su análisis y tampoco se puede hacer un acuerdo por cada dato que se vaya a clasificar dentro de un documento con diez datos, por ejemplo, susceptibles de ser clasificados.</w:t>
            </w:r>
          </w:p>
        </w:tc>
      </w:tr>
      <w:tr w:rsidR="001725F3" w:rsidRPr="001725F3" w14:paraId="0D7F5C0D" w14:textId="77777777" w:rsidTr="00532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4824867" w14:textId="77777777" w:rsidR="001725F3" w:rsidRPr="001725F3" w:rsidRDefault="001725F3" w:rsidP="00532545">
            <w:pPr>
              <w:spacing w:line="360" w:lineRule="auto"/>
              <w:rPr>
                <w:rFonts w:ascii="Palatino Linotype" w:hAnsi="Palatino Linotype"/>
                <w:bCs w:val="0"/>
                <w:color w:val="000000" w:themeColor="text1"/>
              </w:rPr>
            </w:pPr>
            <w:r w:rsidRPr="001725F3">
              <w:rPr>
                <w:rFonts w:ascii="Palatino Linotype" w:hAnsi="Palatino Linotype" w:cstheme="majorBidi"/>
                <w:bCs w:val="0"/>
                <w:color w:val="000000" w:themeColor="text1"/>
              </w:rPr>
              <w:t>b) Supuestos de clasificación.</w:t>
            </w:r>
          </w:p>
        </w:tc>
        <w:tc>
          <w:tcPr>
            <w:tcW w:w="6990" w:type="dxa"/>
            <w:hideMark/>
          </w:tcPr>
          <w:p w14:paraId="25208C9C" w14:textId="77777777" w:rsidR="001725F3" w:rsidRPr="001725F3" w:rsidRDefault="001725F3" w:rsidP="0053254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themeColor="text1"/>
              </w:rPr>
            </w:pPr>
            <w:r w:rsidRPr="001725F3">
              <w:rPr>
                <w:rFonts w:ascii="Palatino Linotype" w:hAnsi="Palatino Linotype" w:cs="Arial"/>
                <w:color w:val="000000" w:themeColor="text1"/>
              </w:rPr>
              <w:t>Las disposiciones constitucionales y legales en la materia establecen los dos supuestos generales para clasificar la información: por reserva y por confidencialidad.</w:t>
            </w:r>
          </w:p>
          <w:p w14:paraId="6CBEF371" w14:textId="77777777" w:rsidR="001725F3" w:rsidRPr="001725F3" w:rsidRDefault="001725F3" w:rsidP="0053254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themeColor="text1"/>
              </w:rPr>
            </w:pPr>
            <w:r w:rsidRPr="001725F3">
              <w:rPr>
                <w:rFonts w:ascii="Palatino Linotype" w:hAnsi="Palatino Linotype" w:cs="Arial"/>
                <w:color w:val="000000" w:themeColor="text1"/>
              </w:rPr>
              <w:t xml:space="preserve">Los artículos 116 y 143 de la Ley Estatal y de la Ley General, respectivamente, señalan los supuestos para que la información </w:t>
            </w:r>
            <w:r w:rsidRPr="001725F3">
              <w:rPr>
                <w:rFonts w:ascii="Palatino Linotype" w:hAnsi="Palatino Linotype" w:cs="Arial"/>
                <w:color w:val="000000" w:themeColor="text1"/>
              </w:rPr>
              <w:lastRenderedPageBreak/>
              <w:t>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48E2DC9" w14:textId="77777777" w:rsidR="001725F3" w:rsidRPr="001725F3" w:rsidRDefault="001725F3" w:rsidP="00532545">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725F3">
              <w:rPr>
                <w:rFonts w:ascii="Palatino Linotype" w:hAnsi="Palatino Linotype" w:cs="Arial"/>
                <w:color w:val="000000" w:themeColor="text1"/>
              </w:rPr>
              <w:t xml:space="preserve">El </w:t>
            </w:r>
            <w:r w:rsidRPr="001725F3">
              <w:rPr>
                <w:rFonts w:ascii="Palatino Linotype" w:hAnsi="Palatino Linotype" w:cs="Arial"/>
                <w:b/>
                <w:color w:val="000000" w:themeColor="text1"/>
              </w:rPr>
              <w:t>Sujeto Obligado</w:t>
            </w:r>
            <w:r w:rsidRPr="001725F3">
              <w:rPr>
                <w:rFonts w:ascii="Palatino Linotype" w:hAnsi="Palatino Linotype" w:cs="Arial"/>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725F3" w:rsidRPr="001725F3" w14:paraId="58D4B052" w14:textId="77777777" w:rsidTr="00532545">
        <w:tc>
          <w:tcPr>
            <w:cnfStyle w:val="001000000000" w:firstRow="0" w:lastRow="0" w:firstColumn="1" w:lastColumn="0" w:oddVBand="0" w:evenVBand="0" w:oddHBand="0" w:evenHBand="0" w:firstRowFirstColumn="0" w:firstRowLastColumn="0" w:lastRowFirstColumn="0" w:lastRowLastColumn="0"/>
            <w:tcW w:w="1838" w:type="dxa"/>
            <w:hideMark/>
          </w:tcPr>
          <w:p w14:paraId="69FB2514" w14:textId="77777777" w:rsidR="001725F3" w:rsidRPr="001725F3" w:rsidRDefault="001725F3" w:rsidP="00532545">
            <w:pPr>
              <w:spacing w:line="360" w:lineRule="auto"/>
              <w:rPr>
                <w:rFonts w:ascii="Palatino Linotype" w:hAnsi="Palatino Linotype"/>
                <w:bCs w:val="0"/>
                <w:color w:val="000000" w:themeColor="text1"/>
              </w:rPr>
            </w:pPr>
            <w:r w:rsidRPr="001725F3">
              <w:rPr>
                <w:rFonts w:ascii="Palatino Linotype" w:hAnsi="Palatino Linotype" w:cstheme="majorBidi"/>
                <w:bCs w:val="0"/>
                <w:color w:val="000000" w:themeColor="text1"/>
              </w:rPr>
              <w:lastRenderedPageBreak/>
              <w:t>c) Formalidades para emitir el acuerdo de clasificación.</w:t>
            </w:r>
          </w:p>
        </w:tc>
        <w:tc>
          <w:tcPr>
            <w:tcW w:w="6990" w:type="dxa"/>
            <w:hideMark/>
          </w:tcPr>
          <w:p w14:paraId="62CA5F9B" w14:textId="77777777" w:rsidR="001725F3" w:rsidRPr="001725F3" w:rsidRDefault="001725F3" w:rsidP="00532545">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themeColor="text1"/>
              </w:rPr>
            </w:pPr>
            <w:r w:rsidRPr="001725F3">
              <w:rPr>
                <w:rFonts w:ascii="Palatino Linotype" w:hAnsi="Palatino Linotype" w:cs="Arial"/>
                <w:color w:val="000000" w:themeColor="text1"/>
              </w:rPr>
              <w:t xml:space="preserve">El Comité de Transparencia, según lo dispuesto en los artículos cuenta con las facultades para aprobar, modificar o revocar la clasificación de la información que haya propuesto. </w:t>
            </w:r>
          </w:p>
          <w:p w14:paraId="08C2BA5E" w14:textId="77777777" w:rsidR="001725F3" w:rsidRPr="001725F3" w:rsidRDefault="001725F3" w:rsidP="00532545">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themeColor="text1"/>
              </w:rPr>
            </w:pPr>
            <w:r w:rsidRPr="001725F3">
              <w:rPr>
                <w:rFonts w:ascii="Palatino Linotype" w:hAnsi="Palatino Linotype" w:cs="Arial"/>
                <w:color w:val="000000" w:themeColor="text1"/>
              </w:rPr>
              <w:t xml:space="preserve">Es necesario que </w:t>
            </w:r>
            <w:r w:rsidRPr="001725F3">
              <w:rPr>
                <w:rFonts w:ascii="Palatino Linotype" w:hAnsi="Palatino Linotype" w:cs="Arial"/>
                <w:b/>
                <w:color w:val="000000" w:themeColor="text1"/>
                <w:u w:val="single"/>
              </w:rPr>
              <w:t>el acto reúna con los requisitos elementales</w:t>
            </w:r>
            <w:r w:rsidRPr="001725F3">
              <w:rPr>
                <w:rFonts w:ascii="Palatino Linotype" w:hAnsi="Palatino Linotype" w:cs="Arial"/>
                <w:color w:val="000000" w:themeColor="text1"/>
              </w:rPr>
              <w:t>, entre ellos, que la autoridad que va a emitir el acto de autoridad sea la legalmente facultada para ello.</w:t>
            </w:r>
          </w:p>
          <w:p w14:paraId="317461B2" w14:textId="77777777" w:rsidR="001725F3" w:rsidRPr="001725F3" w:rsidRDefault="001725F3" w:rsidP="00532545">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725F3">
              <w:rPr>
                <w:rFonts w:ascii="Palatino Linotype" w:hAnsi="Palatino Linotype" w:cs="Arial"/>
                <w:color w:val="000000" w:themeColor="text1"/>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w:t>
            </w:r>
            <w:r w:rsidRPr="001725F3">
              <w:rPr>
                <w:rFonts w:ascii="Palatino Linotype" w:hAnsi="Palatino Linotype" w:cs="Arial"/>
                <w:color w:val="000000" w:themeColor="text1"/>
              </w:rPr>
              <w:lastRenderedPageBreak/>
              <w:t>agenda de los asuntos a tratar en las sesiones, se insiste, a partir de las decisiones adoptadas previamente por los titulares de áreas y que son sujetas a control, en primera instancia, por el Comité de Transparencia.</w:t>
            </w:r>
          </w:p>
        </w:tc>
      </w:tr>
      <w:tr w:rsidR="001725F3" w:rsidRPr="001725F3" w14:paraId="53280737" w14:textId="77777777" w:rsidTr="00532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7D1EA4" w14:textId="77777777" w:rsidR="001725F3" w:rsidRPr="001725F3" w:rsidRDefault="001725F3" w:rsidP="00532545">
            <w:pPr>
              <w:spacing w:line="360" w:lineRule="auto"/>
              <w:rPr>
                <w:rFonts w:ascii="Palatino Linotype" w:hAnsi="Palatino Linotype"/>
                <w:b w:val="0"/>
                <w:color w:val="000000" w:themeColor="text1"/>
              </w:rPr>
            </w:pPr>
          </w:p>
          <w:p w14:paraId="450D6626" w14:textId="77777777" w:rsidR="001725F3" w:rsidRPr="001725F3" w:rsidRDefault="001725F3" w:rsidP="00532545">
            <w:pPr>
              <w:spacing w:line="360" w:lineRule="auto"/>
              <w:jc w:val="both"/>
              <w:rPr>
                <w:rFonts w:ascii="Palatino Linotype" w:hAnsi="Palatino Linotype"/>
                <w:bCs w:val="0"/>
                <w:color w:val="000000" w:themeColor="text1"/>
              </w:rPr>
            </w:pPr>
            <w:r w:rsidRPr="001725F3">
              <w:rPr>
                <w:rFonts w:ascii="Palatino Linotype" w:hAnsi="Palatino Linotype" w:cs="Arial"/>
                <w:bCs w:val="0"/>
                <w:color w:val="000000" w:themeColor="text1"/>
              </w:rPr>
              <w:t xml:space="preserve">d) Requisitos de fondo del acuerdo de clasificación. </w:t>
            </w:r>
          </w:p>
        </w:tc>
        <w:tc>
          <w:tcPr>
            <w:tcW w:w="6990" w:type="dxa"/>
            <w:hideMark/>
          </w:tcPr>
          <w:p w14:paraId="2E14A14A" w14:textId="77777777" w:rsidR="001725F3" w:rsidRPr="001725F3" w:rsidRDefault="001725F3" w:rsidP="0053254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themeColor="text1"/>
              </w:rPr>
            </w:pPr>
            <w:r w:rsidRPr="001725F3">
              <w:rPr>
                <w:rFonts w:ascii="Palatino Linotype" w:hAnsi="Palatino Linotype" w:cs="Arial"/>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725F3">
              <w:rPr>
                <w:rFonts w:ascii="Palatino Linotype" w:hAnsi="Palatino Linotype" w:cs="Arial"/>
                <w:b/>
                <w:color w:val="000000" w:themeColor="text1"/>
              </w:rPr>
              <w:t>Sujetos Obligados</w:t>
            </w:r>
            <w:r w:rsidRPr="001725F3">
              <w:rPr>
                <w:rFonts w:ascii="Palatino Linotype" w:hAnsi="Palatino Linotype" w:cs="Arial"/>
                <w:color w:val="000000" w:themeColor="text1"/>
              </w:rPr>
              <w:t xml:space="preserve">, por lo que deberán fundar y motivar debidamente la clasificación. </w:t>
            </w:r>
          </w:p>
          <w:p w14:paraId="687C536B" w14:textId="77777777" w:rsidR="001725F3" w:rsidRPr="001725F3" w:rsidRDefault="001725F3" w:rsidP="0053254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themeColor="text1"/>
              </w:rPr>
            </w:pPr>
            <w:r w:rsidRPr="001725F3">
              <w:rPr>
                <w:rFonts w:ascii="Palatino Linotype" w:hAnsi="Palatino Linotype" w:cs="Arial"/>
                <w:color w:val="000000" w:themeColor="text1"/>
              </w:rPr>
              <w:t xml:space="preserve">De lo anterior, se desprende que para una correcta </w:t>
            </w:r>
            <w:r w:rsidRPr="001725F3">
              <w:rPr>
                <w:rFonts w:ascii="Palatino Linotype" w:hAnsi="Palatino Linotype" w:cs="Arial"/>
                <w:b/>
                <w:color w:val="000000" w:themeColor="text1"/>
              </w:rPr>
              <w:t>clasificación total o parcial</w:t>
            </w:r>
            <w:r w:rsidRPr="001725F3">
              <w:rPr>
                <w:rFonts w:ascii="Palatino Linotype" w:hAnsi="Palatino Linotype" w:cs="Arial"/>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4993147" w14:textId="77777777" w:rsidR="001725F3" w:rsidRPr="001725F3" w:rsidRDefault="001725F3" w:rsidP="0053254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themeColor="text1"/>
              </w:rPr>
            </w:pPr>
            <w:r w:rsidRPr="001725F3">
              <w:rPr>
                <w:rFonts w:ascii="Palatino Linotype" w:hAnsi="Palatino Linotype" w:cs="Arial"/>
                <w:color w:val="000000" w:themeColor="text1"/>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w:t>
            </w:r>
            <w:r w:rsidRPr="001725F3">
              <w:rPr>
                <w:rFonts w:ascii="Palatino Linotype" w:hAnsi="Palatino Linotype" w:cs="Arial"/>
                <w:color w:val="000000" w:themeColor="text1"/>
              </w:rPr>
              <w:lastRenderedPageBreak/>
              <w:t>De este modo, la persona que se sienta afectada pueda impugnar la decisión, permitiéndole una real y auténtica defensa.</w:t>
            </w:r>
          </w:p>
          <w:p w14:paraId="04041882" w14:textId="77777777" w:rsidR="001725F3" w:rsidRPr="001725F3" w:rsidRDefault="001725F3" w:rsidP="0053254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themeColor="text1"/>
              </w:rPr>
            </w:pPr>
            <w:r w:rsidRPr="001725F3">
              <w:rPr>
                <w:rFonts w:ascii="Palatino Linotype" w:hAnsi="Palatino Linotype" w:cs="Arial"/>
                <w:color w:val="000000" w:themeColor="text1"/>
              </w:rPr>
              <w:t>En ese mismo sentido, el numeral trigésimo tercero fracción V de los Lineamientos Generales, precisa que para motivar la clasificación se deben acreditar las circunstancias de tiempo, modo y lugar.</w:t>
            </w:r>
          </w:p>
          <w:p w14:paraId="2C2CF10B" w14:textId="77777777" w:rsidR="001725F3" w:rsidRPr="001725F3" w:rsidRDefault="001725F3" w:rsidP="0053254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themeColor="text1"/>
              </w:rPr>
            </w:pPr>
            <w:r w:rsidRPr="001725F3">
              <w:rPr>
                <w:rFonts w:ascii="Palatino Linotype" w:hAnsi="Palatino Linotype" w:cs="Arial"/>
                <w:color w:val="000000" w:themeColor="text1"/>
              </w:rPr>
              <w:t xml:space="preserve">Ahora bien, </w:t>
            </w:r>
            <w:r w:rsidRPr="001725F3">
              <w:rPr>
                <w:rFonts w:ascii="Palatino Linotype" w:hAnsi="Palatino Linotype" w:cs="Arial"/>
                <w:b/>
                <w:color w:val="000000" w:themeColor="text1"/>
                <w:u w:val="single"/>
              </w:rPr>
              <w:t>para cada caso además de fundar y motivar</w:t>
            </w:r>
            <w:r w:rsidRPr="001725F3">
              <w:rPr>
                <w:rFonts w:ascii="Palatino Linotype" w:hAnsi="Palatino Linotype" w:cs="Arial"/>
                <w:color w:val="000000" w:themeColor="text1"/>
              </w:rPr>
              <w:t xml:space="preserve">, se debe identificar con claridad que datos contenidos en las documentales que son susceptibles de suprimirse, por ejemplo; </w:t>
            </w:r>
            <w:r w:rsidRPr="001725F3">
              <w:rPr>
                <w:rFonts w:ascii="Palatino Linotype" w:hAnsi="Palatino Linotype" w:cs="Arial"/>
                <w:color w:val="000000" w:themeColor="text1"/>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725F3" w:rsidRPr="001725F3" w14:paraId="1C5B6524" w14:textId="77777777" w:rsidTr="00532545">
        <w:tc>
          <w:tcPr>
            <w:cnfStyle w:val="001000000000" w:firstRow="0" w:lastRow="0" w:firstColumn="1" w:lastColumn="0" w:oddVBand="0" w:evenVBand="0" w:oddHBand="0" w:evenHBand="0" w:firstRowFirstColumn="0" w:firstRowLastColumn="0" w:lastRowFirstColumn="0" w:lastRowLastColumn="0"/>
            <w:tcW w:w="1838" w:type="dxa"/>
          </w:tcPr>
          <w:p w14:paraId="41A9A91D" w14:textId="77777777" w:rsidR="001725F3" w:rsidRPr="001725F3" w:rsidRDefault="001725F3" w:rsidP="00532545">
            <w:pPr>
              <w:spacing w:line="360" w:lineRule="auto"/>
              <w:ind w:right="49"/>
              <w:jc w:val="both"/>
              <w:rPr>
                <w:rFonts w:ascii="Palatino Linotype" w:hAnsi="Palatino Linotype" w:cs="Arial"/>
                <w:bCs w:val="0"/>
                <w:color w:val="000000" w:themeColor="text1"/>
              </w:rPr>
            </w:pPr>
            <w:r w:rsidRPr="001725F3">
              <w:rPr>
                <w:rFonts w:ascii="Palatino Linotype" w:eastAsia="MS Gothic" w:hAnsi="Palatino Linotype" w:cs="Times New Roman"/>
                <w:b w:val="0"/>
                <w:color w:val="000000" w:themeColor="text1"/>
              </w:rPr>
              <w:lastRenderedPageBreak/>
              <w:t>e</w:t>
            </w:r>
            <w:r w:rsidRPr="001725F3">
              <w:rPr>
                <w:rFonts w:ascii="Palatino Linotype" w:eastAsia="MS Gothic" w:hAnsi="Palatino Linotype" w:cs="Times New Roman"/>
                <w:bCs w:val="0"/>
                <w:color w:val="000000" w:themeColor="text1"/>
              </w:rPr>
              <w:t xml:space="preserve">) Condiciones especiales de la clasificación de la información como confidencial. </w:t>
            </w:r>
          </w:p>
        </w:tc>
        <w:tc>
          <w:tcPr>
            <w:tcW w:w="6990" w:type="dxa"/>
            <w:hideMark/>
          </w:tcPr>
          <w:p w14:paraId="24C99919" w14:textId="77777777" w:rsidR="001725F3" w:rsidRPr="001725F3" w:rsidRDefault="001725F3" w:rsidP="00532545">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themeColor="text1"/>
              </w:rPr>
            </w:pPr>
            <w:r w:rsidRPr="001725F3">
              <w:rPr>
                <w:rFonts w:ascii="Palatino Linotype" w:hAnsi="Palatino Linotype" w:cs="Arial"/>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14:paraId="65032C92" w14:textId="77777777" w:rsidR="001725F3" w:rsidRPr="001725F3" w:rsidRDefault="001725F3" w:rsidP="00532545">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themeColor="text1"/>
              </w:rPr>
            </w:pPr>
            <w:r w:rsidRPr="001725F3">
              <w:rPr>
                <w:rFonts w:ascii="Palatino Linotype" w:hAnsi="Palatino Linotype" w:cs="Arial"/>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5D1CABC" w14:textId="77777777" w:rsidR="001725F3" w:rsidRPr="001725F3" w:rsidRDefault="001725F3" w:rsidP="00532545">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725F3">
              <w:rPr>
                <w:rFonts w:ascii="Palatino Linotype" w:hAnsi="Palatino Linotype" w:cs="Arial"/>
                <w:color w:val="000000" w:themeColor="text1"/>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943DD8E" w14:textId="77777777" w:rsidR="001725F3" w:rsidRPr="001725F3" w:rsidRDefault="001725F3" w:rsidP="001725F3">
      <w:pPr>
        <w:spacing w:line="360" w:lineRule="auto"/>
        <w:ind w:right="49"/>
        <w:contextualSpacing/>
        <w:jc w:val="both"/>
        <w:rPr>
          <w:rFonts w:ascii="Palatino Linotype" w:hAnsi="Palatino Linotype" w:cs="Arial"/>
          <w:color w:val="000000" w:themeColor="text1"/>
        </w:rPr>
      </w:pPr>
    </w:p>
    <w:p w14:paraId="3B979BBA" w14:textId="77777777" w:rsidR="001725F3" w:rsidRPr="001725F3" w:rsidRDefault="001725F3" w:rsidP="001725F3">
      <w:pPr>
        <w:pStyle w:val="Prrafodelista"/>
        <w:numPr>
          <w:ilvl w:val="0"/>
          <w:numId w:val="1"/>
        </w:numPr>
        <w:shd w:val="clear" w:color="auto" w:fill="FFFFFF"/>
        <w:spacing w:after="200" w:line="360" w:lineRule="auto"/>
        <w:ind w:left="0" w:firstLine="0"/>
        <w:jc w:val="both"/>
        <w:rPr>
          <w:rFonts w:ascii="Palatino Linotype" w:hAnsi="Palatino Linotype" w:cs="Arial"/>
          <w:color w:val="000000" w:themeColor="text1"/>
        </w:rPr>
      </w:pPr>
      <w:r w:rsidRPr="001725F3">
        <w:rPr>
          <w:rFonts w:ascii="Palatino Linotype" w:hAnsi="Palatino Linotype" w:cs="Arial"/>
          <w:color w:val="000000" w:themeColor="text1"/>
          <w:lang w:eastAsia="en-US"/>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423E1440" w14:textId="77777777" w:rsidR="001725F3" w:rsidRPr="001725F3" w:rsidRDefault="001725F3" w:rsidP="001725F3">
      <w:pPr>
        <w:pStyle w:val="Prrafodelista"/>
        <w:tabs>
          <w:tab w:val="left" w:pos="426"/>
        </w:tabs>
        <w:spacing w:before="240" w:after="240" w:line="360" w:lineRule="auto"/>
        <w:ind w:left="0" w:right="51"/>
        <w:jc w:val="both"/>
        <w:rPr>
          <w:rFonts w:ascii="Palatino Linotype" w:hAnsi="Palatino Linotype"/>
          <w:color w:val="000000" w:themeColor="text1"/>
        </w:rPr>
      </w:pPr>
    </w:p>
    <w:p w14:paraId="629BA162" w14:textId="77777777" w:rsidR="001725F3" w:rsidRPr="001725F3" w:rsidRDefault="001725F3" w:rsidP="001725F3">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1725F3">
        <w:rPr>
          <w:rFonts w:ascii="Palatino Linotype" w:hAnsi="Palatino Linotype"/>
          <w:color w:val="000000" w:themeColor="text1"/>
          <w:lang w:val="es-ES"/>
        </w:rPr>
        <w:t xml:space="preserve">Por </w:t>
      </w:r>
      <w:r w:rsidRPr="001725F3">
        <w:rPr>
          <w:rFonts w:ascii="Palatino Linotype" w:hAnsi="Palatino Linotype"/>
          <w:color w:val="000000" w:themeColor="text1"/>
        </w:rPr>
        <w:t xml:space="preserve">lo anteriormente expuesto y fundado, este </w:t>
      </w:r>
      <w:r w:rsidRPr="001725F3">
        <w:rPr>
          <w:rFonts w:ascii="Palatino Linotype" w:hAnsi="Palatino Linotype"/>
          <w:b/>
          <w:color w:val="000000" w:themeColor="text1"/>
        </w:rPr>
        <w:t>ÓRGANO GARANTE</w:t>
      </w:r>
      <w:r w:rsidRPr="001725F3">
        <w:rPr>
          <w:rFonts w:ascii="Palatino Linotype" w:hAnsi="Palatino Linotype"/>
          <w:color w:val="000000" w:themeColor="text1"/>
        </w:rPr>
        <w:t xml:space="preserve"> emite los siguientes: </w:t>
      </w:r>
    </w:p>
    <w:p w14:paraId="078B070B" w14:textId="77777777" w:rsidR="001725F3" w:rsidRPr="001725F3" w:rsidRDefault="001725F3" w:rsidP="001725F3">
      <w:pPr>
        <w:pStyle w:val="Ttulo1"/>
        <w:spacing w:line="360" w:lineRule="auto"/>
        <w:jc w:val="center"/>
        <w:rPr>
          <w:rFonts w:ascii="Palatino Linotype" w:hAnsi="Palatino Linotype"/>
          <w:b/>
          <w:color w:val="000000" w:themeColor="text1"/>
          <w:sz w:val="24"/>
          <w:szCs w:val="24"/>
        </w:rPr>
      </w:pPr>
      <w:bookmarkStart w:id="157" w:name="_Toc495427547"/>
      <w:bookmarkStart w:id="158" w:name="_Toc497905366"/>
      <w:bookmarkStart w:id="159" w:name="_Toc87456497"/>
      <w:r w:rsidRPr="001725F3">
        <w:rPr>
          <w:rFonts w:ascii="Palatino Linotype" w:hAnsi="Palatino Linotype"/>
          <w:b/>
          <w:color w:val="000000" w:themeColor="text1"/>
          <w:sz w:val="24"/>
          <w:szCs w:val="24"/>
        </w:rPr>
        <w:t>R E S O L U T I V O S</w:t>
      </w:r>
      <w:bookmarkEnd w:id="157"/>
      <w:bookmarkEnd w:id="158"/>
      <w:bookmarkEnd w:id="159"/>
    </w:p>
    <w:p w14:paraId="2BAAD434" w14:textId="77777777" w:rsidR="001725F3" w:rsidRPr="001725F3" w:rsidRDefault="001725F3" w:rsidP="001725F3">
      <w:pPr>
        <w:rPr>
          <w:rFonts w:ascii="Palatino Linotype" w:hAnsi="Palatino Linotype"/>
          <w:color w:val="000000" w:themeColor="text1"/>
        </w:rPr>
      </w:pPr>
    </w:p>
    <w:p w14:paraId="7B99EDAF" w14:textId="5433F8C9" w:rsidR="001725F3" w:rsidRPr="001725F3" w:rsidRDefault="001725F3" w:rsidP="001725F3">
      <w:pPr>
        <w:spacing w:line="360" w:lineRule="auto"/>
        <w:jc w:val="both"/>
        <w:rPr>
          <w:rFonts w:ascii="Palatino Linotype" w:eastAsia="Times New Roman" w:hAnsi="Palatino Linotype" w:cs="Times New Roman"/>
          <w:color w:val="000000" w:themeColor="text1"/>
        </w:rPr>
      </w:pPr>
      <w:r w:rsidRPr="001725F3">
        <w:rPr>
          <w:rFonts w:ascii="Palatino Linotype" w:eastAsia="Times New Roman" w:hAnsi="Palatino Linotype" w:cs="Arial"/>
          <w:b/>
          <w:color w:val="000000" w:themeColor="text1"/>
        </w:rPr>
        <w:t xml:space="preserve">PRIMERO. </w:t>
      </w:r>
      <w:r w:rsidRPr="001725F3">
        <w:rPr>
          <w:rFonts w:ascii="Palatino Linotype" w:eastAsia="Times New Roman" w:hAnsi="Palatino Linotype" w:cs="Arial"/>
          <w:color w:val="000000" w:themeColor="text1"/>
        </w:rPr>
        <w:t>Resultan parcialmente fundadas las</w:t>
      </w:r>
      <w:r w:rsidRPr="001725F3">
        <w:rPr>
          <w:rFonts w:ascii="Palatino Linotype" w:eastAsia="Times New Roman" w:hAnsi="Palatino Linotype" w:cs="Arial"/>
          <w:b/>
          <w:color w:val="000000" w:themeColor="text1"/>
        </w:rPr>
        <w:t xml:space="preserve"> </w:t>
      </w:r>
      <w:r w:rsidRPr="001725F3">
        <w:rPr>
          <w:rFonts w:ascii="Palatino Linotype" w:eastAsia="Times New Roman" w:hAnsi="Palatino Linotype" w:cs="Arial"/>
          <w:color w:val="000000" w:themeColor="text1"/>
          <w:lang w:val="es-ES"/>
        </w:rPr>
        <w:t xml:space="preserve">razones o motivos de inconformidad hechos valer </w:t>
      </w:r>
      <w:r w:rsidRPr="001725F3">
        <w:rPr>
          <w:rFonts w:ascii="Palatino Linotype" w:eastAsia="Calibri" w:hAnsi="Palatino Linotype" w:cs="Arial"/>
          <w:color w:val="000000" w:themeColor="text1"/>
          <w:lang w:val="es-ES"/>
        </w:rPr>
        <w:t xml:space="preserve">en el recurso de revisión </w:t>
      </w:r>
      <w:r w:rsidRPr="001725F3">
        <w:rPr>
          <w:rFonts w:ascii="Palatino Linotype" w:hAnsi="Palatino Linotype"/>
          <w:b/>
          <w:color w:val="000000" w:themeColor="text1"/>
        </w:rPr>
        <w:t>05173/INFOEM/IP/RR/2024</w:t>
      </w:r>
      <w:r w:rsidRPr="001725F3">
        <w:rPr>
          <w:rFonts w:ascii="Palatino Linotype" w:eastAsia="Times New Roman" w:hAnsi="Palatino Linotype" w:cs="Times New Roman"/>
          <w:b/>
          <w:color w:val="000000" w:themeColor="text1"/>
        </w:rPr>
        <w:t xml:space="preserve"> </w:t>
      </w:r>
      <w:r w:rsidRPr="001725F3">
        <w:rPr>
          <w:rFonts w:ascii="Palatino Linotype" w:eastAsia="Times New Roman" w:hAnsi="Palatino Linotype" w:cs="Times New Roman"/>
          <w:color w:val="000000" w:themeColor="text1"/>
        </w:rPr>
        <w:t>en términos de los</w:t>
      </w:r>
      <w:r w:rsidRPr="001725F3">
        <w:rPr>
          <w:rFonts w:ascii="Palatino Linotype" w:eastAsia="Times New Roman" w:hAnsi="Palatino Linotype" w:cs="Times New Roman"/>
          <w:b/>
          <w:bCs/>
          <w:color w:val="000000" w:themeColor="text1"/>
        </w:rPr>
        <w:t xml:space="preserve"> Considerandos</w:t>
      </w:r>
      <w:r w:rsidRPr="001725F3">
        <w:rPr>
          <w:rFonts w:ascii="Palatino Linotype" w:eastAsia="Times New Roman" w:hAnsi="Palatino Linotype" w:cs="Times New Roman"/>
          <w:color w:val="000000" w:themeColor="text1"/>
        </w:rPr>
        <w:t xml:space="preserve"> </w:t>
      </w:r>
      <w:r w:rsidRPr="001725F3">
        <w:rPr>
          <w:rFonts w:ascii="Palatino Linotype" w:eastAsia="Times New Roman" w:hAnsi="Palatino Linotype" w:cs="Times New Roman"/>
          <w:b/>
          <w:color w:val="000000" w:themeColor="text1"/>
        </w:rPr>
        <w:t>CUARTO y QUINTO</w:t>
      </w:r>
      <w:r w:rsidRPr="001725F3">
        <w:rPr>
          <w:rFonts w:ascii="Palatino Linotype" w:eastAsia="Times New Roman" w:hAnsi="Palatino Linotype" w:cs="Times New Roman"/>
          <w:color w:val="000000" w:themeColor="text1"/>
        </w:rPr>
        <w:t xml:space="preserve"> de la presente Resolución.</w:t>
      </w:r>
    </w:p>
    <w:p w14:paraId="5B4057B8" w14:textId="77777777" w:rsidR="001725F3" w:rsidRPr="001725F3" w:rsidRDefault="001725F3" w:rsidP="001725F3">
      <w:pPr>
        <w:spacing w:line="360" w:lineRule="auto"/>
        <w:contextualSpacing/>
        <w:jc w:val="both"/>
        <w:rPr>
          <w:rFonts w:ascii="Palatino Linotype" w:eastAsia="Calibri" w:hAnsi="Palatino Linotype" w:cs="Arial"/>
          <w:b/>
          <w:bCs/>
          <w:color w:val="000000" w:themeColor="text1"/>
          <w:lang w:val="es-ES"/>
        </w:rPr>
      </w:pPr>
    </w:p>
    <w:p w14:paraId="4E722581" w14:textId="68E67A0E" w:rsidR="001725F3" w:rsidRPr="001725F3" w:rsidRDefault="001725F3" w:rsidP="001725F3">
      <w:pPr>
        <w:pStyle w:val="Sinespaciado"/>
        <w:spacing w:line="360" w:lineRule="auto"/>
        <w:jc w:val="both"/>
        <w:rPr>
          <w:rFonts w:ascii="Palatino Linotype" w:eastAsia="Calibri" w:hAnsi="Palatino Linotype" w:cs="Arial"/>
          <w:bCs/>
          <w:color w:val="000000" w:themeColor="text1"/>
          <w:sz w:val="24"/>
          <w:szCs w:val="24"/>
          <w:lang w:val="es-ES"/>
        </w:rPr>
      </w:pPr>
      <w:r w:rsidRPr="004F0E74">
        <w:rPr>
          <w:rFonts w:ascii="Palatino Linotype" w:eastAsia="Calibri" w:hAnsi="Palatino Linotype" w:cs="Arial"/>
          <w:b/>
          <w:bCs/>
          <w:color w:val="000000" w:themeColor="text1"/>
          <w:sz w:val="24"/>
          <w:szCs w:val="24"/>
          <w:lang w:val="es-ES"/>
        </w:rPr>
        <w:t>SEGUNDO. Se MODIFICA</w:t>
      </w:r>
      <w:r w:rsidRPr="001725F3">
        <w:rPr>
          <w:rFonts w:ascii="Palatino Linotype" w:eastAsia="Calibri" w:hAnsi="Palatino Linotype" w:cs="Arial"/>
          <w:b/>
          <w:bCs/>
          <w:color w:val="000000" w:themeColor="text1"/>
          <w:sz w:val="24"/>
          <w:szCs w:val="24"/>
          <w:lang w:val="es-ES"/>
        </w:rPr>
        <w:t xml:space="preserve"> </w:t>
      </w:r>
      <w:r w:rsidRPr="001725F3">
        <w:rPr>
          <w:rFonts w:ascii="Palatino Linotype" w:eastAsia="Calibri" w:hAnsi="Palatino Linotype" w:cs="Arial"/>
          <w:bCs/>
          <w:color w:val="000000" w:themeColor="text1"/>
          <w:sz w:val="24"/>
          <w:szCs w:val="24"/>
          <w:lang w:val="es-ES"/>
        </w:rPr>
        <w:t>la respuesta emitida por</w:t>
      </w:r>
      <w:r w:rsidRPr="001725F3">
        <w:rPr>
          <w:rFonts w:ascii="Palatino Linotype" w:eastAsia="Calibri" w:hAnsi="Palatino Linotype" w:cs="Arial"/>
          <w:b/>
          <w:bCs/>
          <w:color w:val="000000" w:themeColor="text1"/>
          <w:sz w:val="24"/>
          <w:szCs w:val="24"/>
          <w:lang w:val="es-ES"/>
        </w:rPr>
        <w:t xml:space="preserve"> </w:t>
      </w:r>
      <w:r w:rsidRPr="001725F3">
        <w:rPr>
          <w:rFonts w:ascii="Palatino Linotype" w:eastAsia="Calibri" w:hAnsi="Palatino Linotype" w:cs="Arial"/>
          <w:bCs/>
          <w:color w:val="000000" w:themeColor="text1"/>
          <w:sz w:val="24"/>
          <w:szCs w:val="24"/>
          <w:lang w:val="es-ES"/>
        </w:rPr>
        <w:t xml:space="preserve">el </w:t>
      </w:r>
      <w:r w:rsidRPr="001725F3">
        <w:rPr>
          <w:rFonts w:ascii="Palatino Linotype" w:hAnsi="Palatino Linotype"/>
          <w:b/>
          <w:bCs/>
          <w:color w:val="000000" w:themeColor="text1"/>
          <w:sz w:val="24"/>
          <w:szCs w:val="24"/>
        </w:rPr>
        <w:t>Instituto Municipal de Cultura Física y Deporte de Toluca</w:t>
      </w:r>
      <w:r w:rsidRPr="001725F3">
        <w:rPr>
          <w:rFonts w:ascii="Palatino Linotype" w:eastAsia="Calibri" w:hAnsi="Palatino Linotype" w:cs="Arial"/>
          <w:b/>
          <w:bCs/>
          <w:color w:val="000000" w:themeColor="text1"/>
          <w:sz w:val="24"/>
          <w:szCs w:val="24"/>
          <w:lang w:val="es-ES"/>
        </w:rPr>
        <w:t xml:space="preserve"> </w:t>
      </w:r>
      <w:r w:rsidRPr="001725F3">
        <w:rPr>
          <w:rFonts w:ascii="Palatino Linotype" w:eastAsia="Calibri" w:hAnsi="Palatino Linotype" w:cs="Arial"/>
          <w:bCs/>
          <w:color w:val="000000" w:themeColor="text1"/>
          <w:sz w:val="24"/>
          <w:szCs w:val="24"/>
          <w:lang w:val="es-ES"/>
        </w:rPr>
        <w:t>y se</w:t>
      </w:r>
      <w:r w:rsidRPr="001725F3">
        <w:rPr>
          <w:rFonts w:ascii="Palatino Linotype" w:eastAsia="Calibri" w:hAnsi="Palatino Linotype" w:cs="Arial"/>
          <w:b/>
          <w:bCs/>
          <w:color w:val="000000" w:themeColor="text1"/>
          <w:sz w:val="24"/>
          <w:szCs w:val="24"/>
          <w:lang w:val="es-ES"/>
        </w:rPr>
        <w:t xml:space="preserve"> ORDENA </w:t>
      </w:r>
      <w:r w:rsidRPr="001725F3">
        <w:rPr>
          <w:rFonts w:ascii="Palatino Linotype" w:eastAsia="Calibri" w:hAnsi="Palatino Linotype" w:cs="Arial"/>
          <w:bCs/>
          <w:color w:val="000000" w:themeColor="text1"/>
          <w:sz w:val="24"/>
          <w:szCs w:val="24"/>
          <w:lang w:val="es-ES"/>
        </w:rPr>
        <w:t>entregar vía Sistema de Acceso a la Información Mexiquense</w:t>
      </w:r>
      <w:r w:rsidRPr="001725F3">
        <w:rPr>
          <w:rFonts w:ascii="Palatino Linotype" w:eastAsia="Calibri" w:hAnsi="Palatino Linotype" w:cs="Arial"/>
          <w:b/>
          <w:bCs/>
          <w:color w:val="000000" w:themeColor="text1"/>
          <w:sz w:val="24"/>
          <w:szCs w:val="24"/>
          <w:lang w:val="es-ES"/>
        </w:rPr>
        <w:t xml:space="preserve"> (SAIMEX), </w:t>
      </w:r>
      <w:r w:rsidRPr="001725F3">
        <w:rPr>
          <w:rFonts w:ascii="Palatino Linotype" w:eastAsia="Calibri" w:hAnsi="Palatino Linotype" w:cs="Arial"/>
          <w:bCs/>
          <w:color w:val="000000" w:themeColor="text1"/>
          <w:sz w:val="24"/>
          <w:szCs w:val="24"/>
          <w:lang w:val="es-ES"/>
        </w:rPr>
        <w:t>de ser el caso en versión pública, lo siguiente:</w:t>
      </w:r>
    </w:p>
    <w:p w14:paraId="0C15A2C7" w14:textId="77777777" w:rsidR="001725F3" w:rsidRPr="001725F3" w:rsidRDefault="001725F3" w:rsidP="001725F3">
      <w:pPr>
        <w:pStyle w:val="Sinespaciado"/>
        <w:spacing w:line="360" w:lineRule="auto"/>
        <w:jc w:val="both"/>
        <w:rPr>
          <w:rFonts w:ascii="Palatino Linotype" w:eastAsia="Calibri" w:hAnsi="Palatino Linotype" w:cs="Arial"/>
          <w:bCs/>
          <w:color w:val="000000" w:themeColor="text1"/>
          <w:sz w:val="24"/>
          <w:szCs w:val="24"/>
          <w:lang w:val="es-ES"/>
        </w:rPr>
      </w:pPr>
    </w:p>
    <w:p w14:paraId="351268C3" w14:textId="00390530" w:rsidR="001725F3" w:rsidRPr="004F0E74" w:rsidRDefault="001725F3" w:rsidP="001725F3">
      <w:pPr>
        <w:numPr>
          <w:ilvl w:val="0"/>
          <w:numId w:val="31"/>
        </w:numPr>
        <w:pBdr>
          <w:top w:val="nil"/>
          <w:left w:val="nil"/>
          <w:bottom w:val="nil"/>
          <w:right w:val="nil"/>
          <w:between w:val="nil"/>
        </w:pBdr>
        <w:spacing w:line="360" w:lineRule="auto"/>
        <w:jc w:val="both"/>
        <w:rPr>
          <w:rFonts w:ascii="Palatino Linotype" w:eastAsia="Palatino Linotype" w:hAnsi="Palatino Linotype" w:cs="Palatino Linotype"/>
          <w:b/>
          <w:bCs/>
          <w:color w:val="000000" w:themeColor="text1"/>
        </w:rPr>
      </w:pPr>
      <w:r w:rsidRPr="004F0E74">
        <w:rPr>
          <w:rFonts w:ascii="Palatino Linotype" w:eastAsia="Palatino Linotype" w:hAnsi="Palatino Linotype" w:cs="Palatino Linotype"/>
          <w:b/>
          <w:bCs/>
          <w:color w:val="000000" w:themeColor="text1"/>
        </w:rPr>
        <w:lastRenderedPageBreak/>
        <w:t xml:space="preserve">Documento en que conste o se advierta el consumo de energía eléctrica de los inmuebles referidos en respuesta a la solicitud de información 00010/IMCUFIDETOLUCA/IP/2024, al </w:t>
      </w:r>
      <w:r w:rsidR="006562A7" w:rsidRPr="004F0E74">
        <w:rPr>
          <w:rFonts w:ascii="Palatino Linotype" w:eastAsia="Palatino Linotype" w:hAnsi="Palatino Linotype" w:cs="Palatino Linotype"/>
          <w:b/>
          <w:bCs/>
          <w:color w:val="000000" w:themeColor="text1"/>
        </w:rPr>
        <w:t>cinco de agosto</w:t>
      </w:r>
      <w:r w:rsidRPr="004F0E74">
        <w:rPr>
          <w:rFonts w:ascii="Palatino Linotype" w:eastAsia="Palatino Linotype" w:hAnsi="Palatino Linotype" w:cs="Palatino Linotype"/>
          <w:b/>
          <w:bCs/>
          <w:color w:val="000000" w:themeColor="text1"/>
        </w:rPr>
        <w:t xml:space="preserve"> de dos mil veinticuatro.</w:t>
      </w:r>
    </w:p>
    <w:p w14:paraId="220FD8F6" w14:textId="77777777" w:rsidR="001725F3" w:rsidRPr="004F0E74" w:rsidRDefault="001725F3" w:rsidP="001725F3">
      <w:pPr>
        <w:pBdr>
          <w:top w:val="nil"/>
          <w:left w:val="nil"/>
          <w:bottom w:val="nil"/>
          <w:right w:val="nil"/>
          <w:between w:val="nil"/>
        </w:pBdr>
        <w:spacing w:line="360" w:lineRule="auto"/>
        <w:ind w:left="720"/>
        <w:jc w:val="both"/>
        <w:rPr>
          <w:rFonts w:ascii="Palatino Linotype" w:eastAsia="Palatino Linotype" w:hAnsi="Palatino Linotype" w:cs="Palatino Linotype"/>
          <w:b/>
          <w:bCs/>
          <w:color w:val="000000" w:themeColor="text1"/>
        </w:rPr>
      </w:pPr>
    </w:p>
    <w:p w14:paraId="717F9AC7" w14:textId="77777777" w:rsidR="001725F3" w:rsidRPr="001725F3" w:rsidRDefault="001725F3" w:rsidP="001725F3">
      <w:pPr>
        <w:spacing w:line="360" w:lineRule="auto"/>
        <w:jc w:val="both"/>
        <w:rPr>
          <w:rFonts w:ascii="Palatino Linotype" w:eastAsia="Calibri" w:hAnsi="Palatino Linotype" w:cs="Arial"/>
          <w:color w:val="000000" w:themeColor="text1"/>
        </w:rPr>
      </w:pPr>
      <w:r w:rsidRPr="004F0E74">
        <w:rPr>
          <w:rFonts w:ascii="Palatino Linotype" w:eastAsia="Calibri" w:hAnsi="Palatino Linotype" w:cs="Arial"/>
          <w:color w:val="000000" w:themeColor="text1"/>
        </w:rPr>
        <w:t>Para efectos de lo anterior se deberá emitir el Acuerdo del Comité de Transparencia</w:t>
      </w:r>
      <w:r w:rsidRPr="001725F3">
        <w:rPr>
          <w:rFonts w:ascii="Palatino Linotype" w:eastAsia="Calibri" w:hAnsi="Palatino Linotype" w:cs="Arial"/>
          <w:color w:val="000000" w:themeColor="text1"/>
        </w:rPr>
        <w:t xml:space="preserve">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378464E4" w14:textId="77777777" w:rsidR="001725F3" w:rsidRPr="001725F3" w:rsidRDefault="001725F3" w:rsidP="001725F3">
      <w:pPr>
        <w:spacing w:line="360" w:lineRule="auto"/>
        <w:jc w:val="both"/>
        <w:rPr>
          <w:rFonts w:ascii="Palatino Linotype" w:eastAsia="Calibri" w:hAnsi="Palatino Linotype" w:cs="Arial"/>
          <w:color w:val="000000" w:themeColor="text1"/>
        </w:rPr>
      </w:pPr>
    </w:p>
    <w:p w14:paraId="1FAFEE3D" w14:textId="77777777" w:rsidR="001725F3" w:rsidRPr="001725F3" w:rsidRDefault="001725F3" w:rsidP="001725F3">
      <w:pPr>
        <w:spacing w:line="360" w:lineRule="auto"/>
        <w:jc w:val="both"/>
        <w:rPr>
          <w:rFonts w:ascii="Palatino Linotype" w:eastAsia="Palatino Linotype" w:hAnsi="Palatino Linotype" w:cs="Palatino Linotype"/>
          <w:color w:val="000000" w:themeColor="text1"/>
        </w:rPr>
      </w:pPr>
      <w:r w:rsidRPr="001725F3">
        <w:rPr>
          <w:rFonts w:ascii="Palatino Linotype" w:eastAsia="Palatino Linotype" w:hAnsi="Palatino Linotype" w:cs="Palatino Linotype"/>
          <w:b/>
          <w:color w:val="000000" w:themeColor="text1"/>
        </w:rPr>
        <w:t xml:space="preserve">TERCERO. Notifíquese </w:t>
      </w:r>
      <w:r w:rsidRPr="001725F3">
        <w:rPr>
          <w:rFonts w:ascii="Palatino Linotype" w:eastAsia="Palatino Linotype" w:hAnsi="Palatino Linotype" w:cs="Palatino Linotype"/>
          <w:color w:val="000000" w:themeColor="text1"/>
        </w:rPr>
        <w:t xml:space="preserve">la presente resolución al Titular de la Unidad de Transparencia del Sujeto Obligado vía </w:t>
      </w:r>
      <w:r w:rsidRPr="001725F3">
        <w:rPr>
          <w:rFonts w:ascii="Palatino Linotype" w:eastAsia="Palatino Linotype" w:hAnsi="Palatino Linotype" w:cs="Palatino Linotype"/>
          <w:b/>
          <w:color w:val="000000" w:themeColor="text1"/>
        </w:rPr>
        <w:t>SAIMEX</w:t>
      </w:r>
      <w:r w:rsidRPr="001725F3">
        <w:rPr>
          <w:rFonts w:ascii="Palatino Linotype" w:eastAsia="Palatino Linotype" w:hAnsi="Palatino Linotype" w:cs="Palatino Linotype"/>
          <w:color w:val="000000" w:themeColor="text1"/>
        </w:rPr>
        <w:t xml:space="preserve">, para que conforme al artículo 186 último párrafo, 189 segundo párrafo y 194 de la Ley de Transparencia y Acceso a la Información Pública del Estado de México y Municipios; </w:t>
      </w:r>
      <w:r w:rsidRPr="001725F3">
        <w:rPr>
          <w:rFonts w:ascii="Palatino Linotype" w:eastAsia="Palatino Linotype" w:hAnsi="Palatino Linotype" w:cs="Palatino Linotype"/>
          <w:b/>
          <w:color w:val="000000" w:themeColor="text1"/>
        </w:rPr>
        <w:t>dé cumplimiento a lo ordenado dentro del plazo de diez días hábiles,</w:t>
      </w:r>
      <w:r w:rsidRPr="001725F3">
        <w:rPr>
          <w:rFonts w:ascii="Palatino Linotype" w:eastAsia="Palatino Linotype" w:hAnsi="Palatino Linotype" w:cs="Palatino Linotype"/>
          <w:color w:val="000000" w:themeColor="text1"/>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B53707A" w14:textId="77777777" w:rsidR="001725F3" w:rsidRPr="001725F3" w:rsidRDefault="001725F3" w:rsidP="001725F3">
      <w:pPr>
        <w:spacing w:line="360" w:lineRule="auto"/>
        <w:jc w:val="both"/>
        <w:rPr>
          <w:rFonts w:ascii="Palatino Linotype" w:eastAsia="Palatino Linotype" w:hAnsi="Palatino Linotype" w:cs="Palatino Linotype"/>
          <w:color w:val="000000" w:themeColor="text1"/>
        </w:rPr>
      </w:pPr>
    </w:p>
    <w:p w14:paraId="0B0EDBC1" w14:textId="77777777" w:rsidR="001725F3" w:rsidRPr="001725F3" w:rsidRDefault="001725F3" w:rsidP="001725F3">
      <w:pPr>
        <w:spacing w:line="360" w:lineRule="auto"/>
        <w:jc w:val="both"/>
        <w:rPr>
          <w:rFonts w:ascii="Palatino Linotype" w:eastAsia="Palatino Linotype" w:hAnsi="Palatino Linotype" w:cs="Palatino Linotype"/>
          <w:color w:val="000000" w:themeColor="text1"/>
        </w:rPr>
      </w:pPr>
      <w:r w:rsidRPr="001725F3">
        <w:rPr>
          <w:rFonts w:ascii="Palatino Linotype" w:eastAsia="Palatino Linotype" w:hAnsi="Palatino Linotype" w:cs="Palatino Linotype"/>
          <w:b/>
          <w:color w:val="000000" w:themeColor="text1"/>
        </w:rPr>
        <w:lastRenderedPageBreak/>
        <w:t xml:space="preserve">CUARTO. </w:t>
      </w:r>
      <w:r w:rsidRPr="001725F3">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1725F3">
        <w:rPr>
          <w:rFonts w:ascii="Palatino Linotype" w:eastAsia="Palatino Linotype" w:hAnsi="Palatino Linotype" w:cs="Palatino Linotype"/>
          <w:b/>
          <w:color w:val="000000" w:themeColor="text1"/>
        </w:rPr>
        <w:t>SUJETO OBLIGADO</w:t>
      </w:r>
      <w:r w:rsidRPr="001725F3">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14:paraId="54113003" w14:textId="77777777" w:rsidR="001725F3" w:rsidRPr="001725F3" w:rsidRDefault="001725F3" w:rsidP="001725F3">
      <w:pPr>
        <w:spacing w:line="360" w:lineRule="auto"/>
        <w:jc w:val="both"/>
        <w:rPr>
          <w:rFonts w:ascii="Palatino Linotype" w:eastAsia="Palatino Linotype" w:hAnsi="Palatino Linotype" w:cs="Palatino Linotype"/>
          <w:color w:val="000000" w:themeColor="text1"/>
        </w:rPr>
      </w:pPr>
    </w:p>
    <w:p w14:paraId="326BC612" w14:textId="77777777" w:rsidR="001725F3" w:rsidRDefault="001725F3" w:rsidP="001725F3">
      <w:pPr>
        <w:tabs>
          <w:tab w:val="left" w:pos="8080"/>
        </w:tabs>
        <w:spacing w:line="360" w:lineRule="auto"/>
        <w:ind w:right="49"/>
        <w:jc w:val="both"/>
        <w:rPr>
          <w:rFonts w:ascii="Palatino Linotype" w:eastAsia="Palatino Linotype" w:hAnsi="Palatino Linotype" w:cs="Palatino Linotype"/>
          <w:color w:val="000000" w:themeColor="text1"/>
        </w:rPr>
      </w:pPr>
      <w:bookmarkStart w:id="160" w:name="_heading=h.1ksv4uv" w:colFirst="0" w:colLast="0"/>
      <w:bookmarkEnd w:id="160"/>
      <w:r w:rsidRPr="001725F3">
        <w:rPr>
          <w:rFonts w:ascii="Palatino Linotype" w:eastAsia="Palatino Linotype" w:hAnsi="Palatino Linotype" w:cs="Palatino Linotype"/>
          <w:b/>
          <w:color w:val="000000" w:themeColor="text1"/>
        </w:rPr>
        <w:t xml:space="preserve">QUINTO. </w:t>
      </w:r>
      <w:r w:rsidRPr="001725F3">
        <w:rPr>
          <w:rFonts w:ascii="Palatino Linotype" w:eastAsia="Palatino Linotype" w:hAnsi="Palatino Linotype" w:cs="Palatino Linotype"/>
          <w:color w:val="000000" w:themeColor="text1"/>
        </w:rPr>
        <w:t xml:space="preserve">Notifíquese al </w:t>
      </w:r>
      <w:r w:rsidRPr="001725F3">
        <w:rPr>
          <w:rFonts w:ascii="Palatino Linotype" w:eastAsia="Palatino Linotype" w:hAnsi="Palatino Linotype" w:cs="Palatino Linotype"/>
          <w:b/>
          <w:color w:val="000000" w:themeColor="text1"/>
        </w:rPr>
        <w:t>RECURRENTE</w:t>
      </w:r>
      <w:r w:rsidRPr="001725F3">
        <w:rPr>
          <w:rFonts w:ascii="Palatino Linotype" w:eastAsia="Palatino Linotype" w:hAnsi="Palatino Linotype" w:cs="Palatino Linotype"/>
          <w:color w:val="000000" w:themeColor="text1"/>
        </w:rPr>
        <w:t xml:space="preserve"> la presente Resolución, vía </w:t>
      </w:r>
      <w:r w:rsidRPr="001725F3">
        <w:rPr>
          <w:rFonts w:ascii="Palatino Linotype" w:eastAsia="Palatino Linotype" w:hAnsi="Palatino Linotype" w:cs="Palatino Linotype"/>
          <w:b/>
          <w:color w:val="000000" w:themeColor="text1"/>
        </w:rPr>
        <w:t>SAIMEX</w:t>
      </w:r>
      <w:r w:rsidRPr="001725F3">
        <w:rPr>
          <w:rFonts w:ascii="Palatino Linotype" w:eastAsia="Palatino Linotype" w:hAnsi="Palatino Linotype" w:cs="Palatino Linotype"/>
          <w:color w:val="000000" w:themeColor="text1"/>
        </w:rPr>
        <w:t>.</w:t>
      </w:r>
    </w:p>
    <w:p w14:paraId="3B620952" w14:textId="77777777" w:rsidR="008B50B0" w:rsidRPr="001725F3" w:rsidRDefault="008B50B0" w:rsidP="001725F3">
      <w:pPr>
        <w:tabs>
          <w:tab w:val="left" w:pos="8080"/>
        </w:tabs>
        <w:spacing w:line="360" w:lineRule="auto"/>
        <w:ind w:right="49"/>
        <w:jc w:val="both"/>
        <w:rPr>
          <w:rFonts w:ascii="Palatino Linotype" w:eastAsia="Palatino Linotype" w:hAnsi="Palatino Linotype" w:cs="Palatino Linotype"/>
          <w:color w:val="000000" w:themeColor="text1"/>
        </w:rPr>
      </w:pPr>
    </w:p>
    <w:p w14:paraId="20081067" w14:textId="706A150F" w:rsidR="001725F3" w:rsidRPr="001725F3" w:rsidRDefault="001725F3" w:rsidP="001725F3">
      <w:pPr>
        <w:shd w:val="clear" w:color="auto" w:fill="FFFFFF"/>
        <w:spacing w:line="360" w:lineRule="auto"/>
        <w:jc w:val="both"/>
        <w:rPr>
          <w:rFonts w:ascii="Palatino Linotype" w:eastAsia="Palatino Linotype" w:hAnsi="Palatino Linotype" w:cs="Palatino Linotype"/>
          <w:color w:val="000000" w:themeColor="text1"/>
        </w:rPr>
      </w:pPr>
      <w:r w:rsidRPr="001725F3">
        <w:rPr>
          <w:rFonts w:ascii="Palatino Linotype" w:eastAsia="Palatino Linotype" w:hAnsi="Palatino Linotype" w:cs="Palatino Linotype"/>
          <w:b/>
          <w:color w:val="000000" w:themeColor="text1"/>
        </w:rPr>
        <w:t xml:space="preserve">SEXTO. </w:t>
      </w:r>
      <w:r w:rsidRPr="001725F3">
        <w:rPr>
          <w:rFonts w:ascii="Palatino Linotype" w:eastAsia="Palatino Linotype" w:hAnsi="Palatino Linotype" w:cs="Palatino Linotype"/>
          <w:color w:val="000000" w:themeColor="text1"/>
        </w:rPr>
        <w:t>Se hace del conocimiento del</w:t>
      </w:r>
      <w:r w:rsidRPr="001725F3">
        <w:rPr>
          <w:rFonts w:ascii="Palatino Linotype" w:eastAsia="Palatino Linotype" w:hAnsi="Palatino Linotype" w:cs="Palatino Linotype"/>
          <w:b/>
          <w:color w:val="000000" w:themeColor="text1"/>
        </w:rPr>
        <w:t xml:space="preserve"> RECURRENTE </w:t>
      </w:r>
      <w:r w:rsidRPr="001725F3">
        <w:rPr>
          <w:rFonts w:ascii="Palatino Linotype" w:eastAsia="Palatino Linotype" w:hAnsi="Palatino Linotype" w:cs="Palatino Linotype"/>
          <w:color w:val="000000" w:themeColor="text1"/>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374E4386" w14:textId="77777777" w:rsidR="007B5D7C" w:rsidRPr="001725F3" w:rsidRDefault="007B5D7C" w:rsidP="00832A27">
      <w:pPr>
        <w:shd w:val="clear" w:color="auto" w:fill="FFFFFF"/>
        <w:spacing w:line="360" w:lineRule="auto"/>
        <w:jc w:val="both"/>
        <w:rPr>
          <w:rFonts w:ascii="Palatino Linotype" w:eastAsia="MS Mincho" w:hAnsi="Palatino Linotype"/>
          <w:color w:val="000000" w:themeColor="text1"/>
          <w:lang w:val="es-ES"/>
        </w:rPr>
      </w:pPr>
    </w:p>
    <w:p w14:paraId="485426EB" w14:textId="77777777" w:rsidR="008B50B0" w:rsidRPr="003C7186" w:rsidRDefault="008B50B0" w:rsidP="008B50B0">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5F65CEF3" w14:textId="77777777" w:rsidR="008B50B0" w:rsidRPr="00902BA4" w:rsidRDefault="008B50B0" w:rsidP="008B50B0">
      <w:pPr>
        <w:widowControl w:val="0"/>
        <w:autoSpaceDE w:val="0"/>
        <w:autoSpaceDN w:val="0"/>
        <w:adjustRightInd w:val="0"/>
        <w:spacing w:after="200" w:line="276" w:lineRule="auto"/>
        <w:ind w:left="-142" w:right="-234"/>
        <w:rPr>
          <w:rFonts w:ascii="Calibri" w:hAnsi="Calibri" w:cs="Calibri"/>
        </w:rPr>
      </w:pPr>
    </w:p>
    <w:p w14:paraId="7CDD8E3D" w14:textId="77777777" w:rsidR="00942616" w:rsidRPr="001725F3" w:rsidRDefault="00942616" w:rsidP="00832A27">
      <w:pPr>
        <w:spacing w:line="360" w:lineRule="auto"/>
        <w:rPr>
          <w:rFonts w:ascii="Palatino Linotype" w:hAnsi="Palatino Linotype"/>
          <w:color w:val="000000" w:themeColor="text1"/>
        </w:rPr>
      </w:pPr>
    </w:p>
    <w:p w14:paraId="5AA6BBEF" w14:textId="77777777" w:rsidR="00942616" w:rsidRPr="001725F3" w:rsidRDefault="00942616" w:rsidP="00832A27">
      <w:pPr>
        <w:spacing w:line="360" w:lineRule="auto"/>
        <w:rPr>
          <w:rFonts w:ascii="Palatino Linotype" w:hAnsi="Palatino Linotype"/>
          <w:color w:val="000000" w:themeColor="text1"/>
        </w:rPr>
      </w:pPr>
    </w:p>
    <w:p w14:paraId="4984B0BE" w14:textId="77777777" w:rsidR="00942616" w:rsidRPr="001725F3" w:rsidRDefault="00942616" w:rsidP="00832A27">
      <w:pPr>
        <w:spacing w:line="360" w:lineRule="auto"/>
        <w:rPr>
          <w:rFonts w:ascii="Palatino Linotype" w:hAnsi="Palatino Linotype"/>
          <w:color w:val="000000" w:themeColor="text1"/>
        </w:rPr>
      </w:pPr>
    </w:p>
    <w:p w14:paraId="027D389A" w14:textId="77777777" w:rsidR="00942616" w:rsidRPr="001725F3" w:rsidRDefault="00942616" w:rsidP="00832A27">
      <w:pPr>
        <w:tabs>
          <w:tab w:val="left" w:pos="3374"/>
        </w:tabs>
        <w:spacing w:line="360" w:lineRule="auto"/>
        <w:rPr>
          <w:rFonts w:ascii="Palatino Linotype" w:hAnsi="Palatino Linotype"/>
          <w:color w:val="000000" w:themeColor="text1"/>
        </w:rPr>
      </w:pPr>
      <w:r w:rsidRPr="001725F3">
        <w:rPr>
          <w:rFonts w:ascii="Palatino Linotype" w:hAnsi="Palatino Linotype"/>
          <w:color w:val="000000" w:themeColor="text1"/>
        </w:rPr>
        <w:tab/>
      </w:r>
    </w:p>
    <w:p w14:paraId="18F11BAD"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74BF8A5F"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732C5D23"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07FE0706"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376015AC"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7C2C2C91"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45B6A2A6"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0A8A8A68"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7FEC71EC"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2CDB6924"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785D4E09"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2E87A5CF"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24F0B777"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41BB0BB9"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3FBD9A97"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67E05949"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24CE3BD5"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16DA2CF4"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4AFB468F" w14:textId="77777777" w:rsidR="00942616" w:rsidRPr="001725F3" w:rsidRDefault="00942616" w:rsidP="00832A27">
      <w:pPr>
        <w:tabs>
          <w:tab w:val="left" w:pos="3374"/>
        </w:tabs>
        <w:spacing w:line="360" w:lineRule="auto"/>
        <w:rPr>
          <w:rFonts w:ascii="Palatino Linotype" w:hAnsi="Palatino Linotype"/>
          <w:color w:val="000000" w:themeColor="text1"/>
        </w:rPr>
      </w:pPr>
    </w:p>
    <w:p w14:paraId="0EDC4D44" w14:textId="77777777" w:rsidR="006603F1" w:rsidRPr="001725F3" w:rsidRDefault="006603F1" w:rsidP="00832A27">
      <w:pPr>
        <w:spacing w:line="360" w:lineRule="auto"/>
        <w:rPr>
          <w:rFonts w:ascii="Palatino Linotype" w:hAnsi="Palatino Linotype"/>
          <w:color w:val="000000" w:themeColor="text1"/>
        </w:rPr>
      </w:pPr>
    </w:p>
    <w:p w14:paraId="74956BAB" w14:textId="77777777" w:rsidR="0058635C" w:rsidRPr="001725F3" w:rsidRDefault="0058635C" w:rsidP="00832A27">
      <w:pPr>
        <w:spacing w:line="360" w:lineRule="auto"/>
        <w:rPr>
          <w:rFonts w:ascii="Palatino Linotype" w:hAnsi="Palatino Linotype"/>
          <w:color w:val="000000" w:themeColor="text1"/>
        </w:rPr>
      </w:pPr>
    </w:p>
    <w:sectPr w:rsidR="0058635C" w:rsidRPr="001725F3"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41393" w14:textId="77777777" w:rsidR="00014BCB" w:rsidRDefault="00014BCB" w:rsidP="00942616">
      <w:r>
        <w:separator/>
      </w:r>
    </w:p>
  </w:endnote>
  <w:endnote w:type="continuationSeparator" w:id="0">
    <w:p w14:paraId="2DD01F4D" w14:textId="77777777" w:rsidR="00014BCB" w:rsidRDefault="00014BCB"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1202C8" w:rsidRPr="002D6DD8" w:rsidRDefault="001202C8"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979A1">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979A1">
              <w:rPr>
                <w:rFonts w:ascii="Palatino Linotype" w:hAnsi="Palatino Linotype"/>
                <w:bCs/>
                <w:noProof/>
                <w:sz w:val="20"/>
              </w:rPr>
              <w:t>30</w:t>
            </w:r>
            <w:r>
              <w:rPr>
                <w:rFonts w:ascii="Palatino Linotype" w:hAnsi="Palatino Linotype"/>
                <w:bCs/>
                <w:noProof/>
                <w:sz w:val="20"/>
              </w:rPr>
              <w:fldChar w:fldCharType="end"/>
            </w:r>
          </w:p>
        </w:sdtContent>
      </w:sdt>
    </w:sdtContent>
  </w:sdt>
  <w:p w14:paraId="4B3C5062" w14:textId="77777777" w:rsidR="001202C8" w:rsidRDefault="001202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1202C8" w:rsidRPr="000B69FA" w:rsidRDefault="001202C8"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979A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979A1">
      <w:rPr>
        <w:rFonts w:ascii="Palatino Linotype" w:hAnsi="Palatino Linotype"/>
        <w:bCs/>
        <w:noProof/>
        <w:sz w:val="20"/>
      </w:rPr>
      <w:t>30</w:t>
    </w:r>
    <w:r>
      <w:rPr>
        <w:rFonts w:ascii="Palatino Linotype" w:hAnsi="Palatino Linotype"/>
        <w:bCs/>
        <w:noProof/>
        <w:sz w:val="20"/>
      </w:rPr>
      <w:fldChar w:fldCharType="end"/>
    </w:r>
  </w:p>
  <w:p w14:paraId="5FDB238B" w14:textId="77777777" w:rsidR="001202C8" w:rsidRDefault="001202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5CBBD" w14:textId="77777777" w:rsidR="00014BCB" w:rsidRDefault="00014BCB" w:rsidP="00942616">
      <w:r>
        <w:separator/>
      </w:r>
    </w:p>
  </w:footnote>
  <w:footnote w:type="continuationSeparator" w:id="0">
    <w:p w14:paraId="15F0CD20" w14:textId="77777777" w:rsidR="00014BCB" w:rsidRDefault="00014BCB"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1202C8" w:rsidRDefault="00014BCB">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1202C8" w14:paraId="6291E73B" w14:textId="77777777" w:rsidTr="00B5153D">
      <w:trPr>
        <w:trHeight w:val="227"/>
      </w:trPr>
      <w:tc>
        <w:tcPr>
          <w:tcW w:w="2976" w:type="dxa"/>
          <w:vAlign w:val="center"/>
          <w:hideMark/>
        </w:tcPr>
        <w:p w14:paraId="785910C1" w14:textId="77777777" w:rsidR="001202C8" w:rsidRPr="00674A46" w:rsidRDefault="001202C8"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6B7D284A" w:rsidR="001202C8" w:rsidRPr="009304C1" w:rsidRDefault="001202C8"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05173/INFOEM/IP/RR/2024</w:t>
          </w:r>
        </w:p>
      </w:tc>
    </w:tr>
    <w:tr w:rsidR="001202C8" w14:paraId="0495579F" w14:textId="77777777" w:rsidTr="00B5153D">
      <w:trPr>
        <w:trHeight w:val="242"/>
      </w:trPr>
      <w:tc>
        <w:tcPr>
          <w:tcW w:w="2976" w:type="dxa"/>
          <w:vAlign w:val="center"/>
          <w:hideMark/>
        </w:tcPr>
        <w:p w14:paraId="1260BD52" w14:textId="77777777" w:rsidR="001202C8" w:rsidRPr="00674A46" w:rsidRDefault="001202C8"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168929A5" w:rsidR="001202C8" w:rsidRPr="009304C1" w:rsidRDefault="001202C8" w:rsidP="003441EF">
          <w:pPr>
            <w:pStyle w:val="Encabezado"/>
            <w:jc w:val="both"/>
            <w:rPr>
              <w:rFonts w:ascii="Palatino Linotype" w:hAnsi="Palatino Linotype"/>
              <w:b/>
              <w:bCs/>
              <w:color w:val="000000"/>
              <w:sz w:val="22"/>
              <w:szCs w:val="22"/>
              <w:highlight w:val="green"/>
            </w:rPr>
          </w:pPr>
          <w:r w:rsidRPr="001176B0">
            <w:rPr>
              <w:rFonts w:ascii="Palatino Linotype" w:hAnsi="Palatino Linotype"/>
              <w:b/>
              <w:bCs/>
              <w:color w:val="000000"/>
              <w:sz w:val="22"/>
              <w:szCs w:val="22"/>
            </w:rPr>
            <w:t>Instituto Municipal de Cultura Física y Deporte de Toluca</w:t>
          </w:r>
        </w:p>
      </w:tc>
    </w:tr>
    <w:tr w:rsidR="001202C8" w14:paraId="094D4B8E" w14:textId="77777777" w:rsidTr="00B5153D">
      <w:trPr>
        <w:trHeight w:val="342"/>
      </w:trPr>
      <w:tc>
        <w:tcPr>
          <w:tcW w:w="2976" w:type="dxa"/>
          <w:vAlign w:val="center"/>
          <w:hideMark/>
        </w:tcPr>
        <w:p w14:paraId="704F2262" w14:textId="77777777" w:rsidR="001202C8" w:rsidRPr="00674A46" w:rsidRDefault="001202C8"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1202C8" w:rsidRPr="00485ED8" w:rsidRDefault="001202C8"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1202C8" w:rsidRPr="00AE046A" w:rsidRDefault="00014BCB"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1202C8" w14:paraId="109D31C7" w14:textId="77777777" w:rsidTr="00B5153D">
      <w:trPr>
        <w:trHeight w:val="227"/>
      </w:trPr>
      <w:tc>
        <w:tcPr>
          <w:tcW w:w="2977" w:type="dxa"/>
          <w:vAlign w:val="center"/>
          <w:hideMark/>
        </w:tcPr>
        <w:p w14:paraId="52EDE096" w14:textId="77777777" w:rsidR="001202C8" w:rsidRPr="00674A46" w:rsidRDefault="001202C8"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5BA58B3E" w:rsidR="001202C8" w:rsidRPr="00361600" w:rsidRDefault="001202C8" w:rsidP="001176B0">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05173/INFOEM/IP/RR/2024</w:t>
          </w:r>
        </w:p>
      </w:tc>
    </w:tr>
    <w:tr w:rsidR="001202C8" w14:paraId="0AB7C776" w14:textId="77777777" w:rsidTr="00B5153D">
      <w:trPr>
        <w:trHeight w:val="242"/>
      </w:trPr>
      <w:tc>
        <w:tcPr>
          <w:tcW w:w="2977" w:type="dxa"/>
          <w:vAlign w:val="center"/>
          <w:hideMark/>
        </w:tcPr>
        <w:p w14:paraId="798B5FF4" w14:textId="77777777" w:rsidR="001202C8" w:rsidRPr="00674A46" w:rsidRDefault="001202C8"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57ABA8B4" w:rsidR="001202C8" w:rsidRPr="00361600" w:rsidRDefault="001202C8" w:rsidP="00B5153D">
          <w:pPr>
            <w:pStyle w:val="Encabezado"/>
            <w:tabs>
              <w:tab w:val="left" w:pos="521"/>
            </w:tabs>
            <w:rPr>
              <w:rFonts w:ascii="Palatino Linotype" w:hAnsi="Palatino Linotype"/>
              <w:b/>
              <w:sz w:val="22"/>
              <w:szCs w:val="22"/>
              <w:highlight w:val="green"/>
            </w:rPr>
          </w:pPr>
        </w:p>
      </w:tc>
    </w:tr>
    <w:tr w:rsidR="001202C8" w14:paraId="36334B37" w14:textId="77777777" w:rsidTr="00B5153D">
      <w:trPr>
        <w:trHeight w:val="342"/>
      </w:trPr>
      <w:tc>
        <w:tcPr>
          <w:tcW w:w="2977" w:type="dxa"/>
          <w:vAlign w:val="center"/>
        </w:tcPr>
        <w:p w14:paraId="476BA4F3" w14:textId="77777777" w:rsidR="001202C8" w:rsidRPr="00674A46" w:rsidRDefault="001202C8"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58A62A03" w:rsidR="001202C8" w:rsidRPr="00361600" w:rsidRDefault="001202C8" w:rsidP="003441EF">
          <w:pPr>
            <w:pStyle w:val="Encabezado"/>
            <w:jc w:val="both"/>
            <w:rPr>
              <w:rFonts w:ascii="Palatino Linotype" w:hAnsi="Palatino Linotype"/>
              <w:b/>
              <w:sz w:val="22"/>
              <w:szCs w:val="22"/>
              <w:highlight w:val="green"/>
            </w:rPr>
          </w:pPr>
          <w:r w:rsidRPr="001176B0">
            <w:rPr>
              <w:rFonts w:ascii="Palatino Linotype" w:hAnsi="Palatino Linotype"/>
              <w:b/>
              <w:bCs/>
              <w:color w:val="000000"/>
              <w:sz w:val="22"/>
              <w:szCs w:val="22"/>
            </w:rPr>
            <w:t>Instituto Municipal de Cultura Física y Deporte de Toluca</w:t>
          </w:r>
        </w:p>
      </w:tc>
    </w:tr>
    <w:tr w:rsidR="001202C8" w14:paraId="0C6AC9F5" w14:textId="77777777" w:rsidTr="00B5153D">
      <w:trPr>
        <w:trHeight w:val="342"/>
      </w:trPr>
      <w:tc>
        <w:tcPr>
          <w:tcW w:w="2977" w:type="dxa"/>
          <w:vAlign w:val="center"/>
        </w:tcPr>
        <w:p w14:paraId="68D9479B" w14:textId="77777777" w:rsidR="001202C8" w:rsidRPr="00674A46" w:rsidRDefault="001202C8"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1202C8" w:rsidRPr="00674A46" w:rsidRDefault="001202C8"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1202C8" w:rsidRPr="00C222C0" w:rsidRDefault="00014BCB">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nsid w:val="1EB1312A"/>
    <w:multiLevelType w:val="hybridMultilevel"/>
    <w:tmpl w:val="C3D6989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ED313E"/>
    <w:multiLevelType w:val="hybridMultilevel"/>
    <w:tmpl w:val="5ECAD50C"/>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13">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4">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02C6DF9"/>
    <w:multiLevelType w:val="hybridMultilevel"/>
    <w:tmpl w:val="84729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62F1B34"/>
    <w:multiLevelType w:val="hybridMultilevel"/>
    <w:tmpl w:val="D89087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nsid w:val="5FD07F9E"/>
    <w:multiLevelType w:val="hybridMultilevel"/>
    <w:tmpl w:val="262A7B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78E75C8"/>
    <w:multiLevelType w:val="hybridMultilevel"/>
    <w:tmpl w:val="882C8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24">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733F0354"/>
    <w:multiLevelType w:val="hybridMultilevel"/>
    <w:tmpl w:val="A08E19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7">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8">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29">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1"/>
  </w:num>
  <w:num w:numId="2">
    <w:abstractNumId w:val="27"/>
  </w:num>
  <w:num w:numId="3">
    <w:abstractNumId w:val="29"/>
  </w:num>
  <w:num w:numId="4">
    <w:abstractNumId w:val="2"/>
  </w:num>
  <w:num w:numId="5">
    <w:abstractNumId w:val="1"/>
  </w:num>
  <w:num w:numId="6">
    <w:abstractNumId w:val="18"/>
  </w:num>
  <w:num w:numId="7">
    <w:abstractNumId w:val="7"/>
  </w:num>
  <w:num w:numId="8">
    <w:abstractNumId w:val="5"/>
  </w:num>
  <w:num w:numId="9">
    <w:abstractNumId w:val="10"/>
  </w:num>
  <w:num w:numId="10">
    <w:abstractNumId w:val="0"/>
  </w:num>
  <w:num w:numId="11">
    <w:abstractNumId w:val="26"/>
  </w:num>
  <w:num w:numId="12">
    <w:abstractNumId w:val="4"/>
  </w:num>
  <w:num w:numId="13">
    <w:abstractNumId w:val="14"/>
  </w:num>
  <w:num w:numId="14">
    <w:abstractNumId w:val="8"/>
  </w:num>
  <w:num w:numId="15">
    <w:abstractNumId w:val="21"/>
  </w:num>
  <w:num w:numId="16">
    <w:abstractNumId w:val="20"/>
  </w:num>
  <w:num w:numId="17">
    <w:abstractNumId w:val="3"/>
  </w:num>
  <w:num w:numId="18">
    <w:abstractNumId w:val="15"/>
  </w:num>
  <w:num w:numId="19">
    <w:abstractNumId w:val="16"/>
  </w:num>
  <w:num w:numId="20">
    <w:abstractNumId w:val="12"/>
  </w:num>
  <w:num w:numId="21">
    <w:abstractNumId w:val="24"/>
  </w:num>
  <w:num w:numId="22">
    <w:abstractNumId w:val="19"/>
  </w:num>
  <w:num w:numId="23">
    <w:abstractNumId w:val="6"/>
  </w:num>
  <w:num w:numId="24">
    <w:abstractNumId w:val="22"/>
  </w:num>
  <w:num w:numId="25">
    <w:abstractNumId w:val="28"/>
  </w:num>
  <w:num w:numId="26">
    <w:abstractNumId w:val="9"/>
  </w:num>
  <w:num w:numId="27">
    <w:abstractNumId w:val="23"/>
  </w:num>
  <w:num w:numId="28">
    <w:abstractNumId w:val="13"/>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10A78"/>
    <w:rsid w:val="00014BCB"/>
    <w:rsid w:val="00031670"/>
    <w:rsid w:val="00052F1C"/>
    <w:rsid w:val="000624A9"/>
    <w:rsid w:val="00064325"/>
    <w:rsid w:val="00066953"/>
    <w:rsid w:val="00066B5D"/>
    <w:rsid w:val="00071265"/>
    <w:rsid w:val="000B03F3"/>
    <w:rsid w:val="000D2DAF"/>
    <w:rsid w:val="000D662C"/>
    <w:rsid w:val="000D6692"/>
    <w:rsid w:val="000E2A81"/>
    <w:rsid w:val="000F29F0"/>
    <w:rsid w:val="000F78C3"/>
    <w:rsid w:val="001125D8"/>
    <w:rsid w:val="00113410"/>
    <w:rsid w:val="001176B0"/>
    <w:rsid w:val="00117DAF"/>
    <w:rsid w:val="001202C8"/>
    <w:rsid w:val="00120B7E"/>
    <w:rsid w:val="00133699"/>
    <w:rsid w:val="001714F0"/>
    <w:rsid w:val="001725F3"/>
    <w:rsid w:val="00177927"/>
    <w:rsid w:val="0018393D"/>
    <w:rsid w:val="001A1023"/>
    <w:rsid w:val="001B24AC"/>
    <w:rsid w:val="001B3D05"/>
    <w:rsid w:val="001C69FE"/>
    <w:rsid w:val="001E27D8"/>
    <w:rsid w:val="001E7732"/>
    <w:rsid w:val="001F3DF0"/>
    <w:rsid w:val="00217A91"/>
    <w:rsid w:val="00222293"/>
    <w:rsid w:val="0022467E"/>
    <w:rsid w:val="00241074"/>
    <w:rsid w:val="00262C1E"/>
    <w:rsid w:val="00264692"/>
    <w:rsid w:val="00270BB6"/>
    <w:rsid w:val="002765D6"/>
    <w:rsid w:val="00282598"/>
    <w:rsid w:val="002847CD"/>
    <w:rsid w:val="00292ACC"/>
    <w:rsid w:val="002943FC"/>
    <w:rsid w:val="002A1DCF"/>
    <w:rsid w:val="002B540C"/>
    <w:rsid w:val="002C08E7"/>
    <w:rsid w:val="002F44D1"/>
    <w:rsid w:val="0032015A"/>
    <w:rsid w:val="00326742"/>
    <w:rsid w:val="003441EF"/>
    <w:rsid w:val="00361600"/>
    <w:rsid w:val="003618AA"/>
    <w:rsid w:val="003979A1"/>
    <w:rsid w:val="003C236F"/>
    <w:rsid w:val="003D26D9"/>
    <w:rsid w:val="003D7FD3"/>
    <w:rsid w:val="003E76A0"/>
    <w:rsid w:val="004278C7"/>
    <w:rsid w:val="00432766"/>
    <w:rsid w:val="00437A3C"/>
    <w:rsid w:val="00442B62"/>
    <w:rsid w:val="00464E97"/>
    <w:rsid w:val="00470EDD"/>
    <w:rsid w:val="004965A6"/>
    <w:rsid w:val="004968BD"/>
    <w:rsid w:val="004B07FE"/>
    <w:rsid w:val="004B65C0"/>
    <w:rsid w:val="004C67A5"/>
    <w:rsid w:val="004D1B9C"/>
    <w:rsid w:val="004D3CDC"/>
    <w:rsid w:val="004F003E"/>
    <w:rsid w:val="004F0E74"/>
    <w:rsid w:val="00522F39"/>
    <w:rsid w:val="00535787"/>
    <w:rsid w:val="00537651"/>
    <w:rsid w:val="00570E37"/>
    <w:rsid w:val="00573B38"/>
    <w:rsid w:val="0058635C"/>
    <w:rsid w:val="00595B50"/>
    <w:rsid w:val="005B0B59"/>
    <w:rsid w:val="005D63E1"/>
    <w:rsid w:val="00626E5B"/>
    <w:rsid w:val="006373D0"/>
    <w:rsid w:val="00644735"/>
    <w:rsid w:val="006562A7"/>
    <w:rsid w:val="006603F1"/>
    <w:rsid w:val="006671D3"/>
    <w:rsid w:val="00670DFC"/>
    <w:rsid w:val="0067244C"/>
    <w:rsid w:val="006739B6"/>
    <w:rsid w:val="006977CD"/>
    <w:rsid w:val="006A0520"/>
    <w:rsid w:val="006B70B1"/>
    <w:rsid w:val="006C5DB2"/>
    <w:rsid w:val="006D5102"/>
    <w:rsid w:val="006E6FFC"/>
    <w:rsid w:val="006E76C7"/>
    <w:rsid w:val="00722086"/>
    <w:rsid w:val="00727550"/>
    <w:rsid w:val="0074082A"/>
    <w:rsid w:val="0074431C"/>
    <w:rsid w:val="007505E5"/>
    <w:rsid w:val="007563F2"/>
    <w:rsid w:val="00790E1F"/>
    <w:rsid w:val="007B21AE"/>
    <w:rsid w:val="007B5D7C"/>
    <w:rsid w:val="007C0931"/>
    <w:rsid w:val="007C4845"/>
    <w:rsid w:val="007C50BE"/>
    <w:rsid w:val="007D502F"/>
    <w:rsid w:val="007E0F24"/>
    <w:rsid w:val="00805D37"/>
    <w:rsid w:val="0081554F"/>
    <w:rsid w:val="00832A27"/>
    <w:rsid w:val="0084030D"/>
    <w:rsid w:val="00844CA2"/>
    <w:rsid w:val="00852DB7"/>
    <w:rsid w:val="00866A8C"/>
    <w:rsid w:val="00872DEB"/>
    <w:rsid w:val="008A7701"/>
    <w:rsid w:val="008B50B0"/>
    <w:rsid w:val="008D3A70"/>
    <w:rsid w:val="008E52E6"/>
    <w:rsid w:val="008E5CCE"/>
    <w:rsid w:val="008E6225"/>
    <w:rsid w:val="00923E55"/>
    <w:rsid w:val="009304C1"/>
    <w:rsid w:val="009330EC"/>
    <w:rsid w:val="00937641"/>
    <w:rsid w:val="00942616"/>
    <w:rsid w:val="00952475"/>
    <w:rsid w:val="0098690D"/>
    <w:rsid w:val="009C6C9D"/>
    <w:rsid w:val="009D2E60"/>
    <w:rsid w:val="009D694F"/>
    <w:rsid w:val="009E6CAC"/>
    <w:rsid w:val="009F3CC0"/>
    <w:rsid w:val="00A23C77"/>
    <w:rsid w:val="00A364E6"/>
    <w:rsid w:val="00A378AC"/>
    <w:rsid w:val="00A5352D"/>
    <w:rsid w:val="00A6168B"/>
    <w:rsid w:val="00A727B4"/>
    <w:rsid w:val="00A731FE"/>
    <w:rsid w:val="00A742BF"/>
    <w:rsid w:val="00A81EAE"/>
    <w:rsid w:val="00AA409D"/>
    <w:rsid w:val="00AD44A3"/>
    <w:rsid w:val="00AF6678"/>
    <w:rsid w:val="00B14FF2"/>
    <w:rsid w:val="00B461E4"/>
    <w:rsid w:val="00B5153D"/>
    <w:rsid w:val="00B713BA"/>
    <w:rsid w:val="00B73D38"/>
    <w:rsid w:val="00B96015"/>
    <w:rsid w:val="00BA4BB8"/>
    <w:rsid w:val="00BC1A99"/>
    <w:rsid w:val="00BD676E"/>
    <w:rsid w:val="00C16196"/>
    <w:rsid w:val="00C259CE"/>
    <w:rsid w:val="00C46D2A"/>
    <w:rsid w:val="00C479BF"/>
    <w:rsid w:val="00C92688"/>
    <w:rsid w:val="00C93282"/>
    <w:rsid w:val="00CA3460"/>
    <w:rsid w:val="00CB3AAC"/>
    <w:rsid w:val="00CC56ED"/>
    <w:rsid w:val="00CC57A5"/>
    <w:rsid w:val="00CC5F38"/>
    <w:rsid w:val="00CD40B6"/>
    <w:rsid w:val="00CF5DC0"/>
    <w:rsid w:val="00CF6FE8"/>
    <w:rsid w:val="00D00D74"/>
    <w:rsid w:val="00D02172"/>
    <w:rsid w:val="00D05A0E"/>
    <w:rsid w:val="00D23459"/>
    <w:rsid w:val="00D45631"/>
    <w:rsid w:val="00D70F20"/>
    <w:rsid w:val="00D7279B"/>
    <w:rsid w:val="00D77A40"/>
    <w:rsid w:val="00D806CA"/>
    <w:rsid w:val="00D97091"/>
    <w:rsid w:val="00DF4AD9"/>
    <w:rsid w:val="00DF7E29"/>
    <w:rsid w:val="00E06F7D"/>
    <w:rsid w:val="00E120A9"/>
    <w:rsid w:val="00E43DBB"/>
    <w:rsid w:val="00E620F7"/>
    <w:rsid w:val="00E626A4"/>
    <w:rsid w:val="00E82518"/>
    <w:rsid w:val="00E91E53"/>
    <w:rsid w:val="00E9244F"/>
    <w:rsid w:val="00E929D5"/>
    <w:rsid w:val="00E96B5C"/>
    <w:rsid w:val="00E9762F"/>
    <w:rsid w:val="00EA33E0"/>
    <w:rsid w:val="00EE5D31"/>
    <w:rsid w:val="00F01855"/>
    <w:rsid w:val="00F321A7"/>
    <w:rsid w:val="00F3329F"/>
    <w:rsid w:val="00F37AFB"/>
    <w:rsid w:val="00F50589"/>
    <w:rsid w:val="00F626F3"/>
    <w:rsid w:val="00F66E32"/>
    <w:rsid w:val="00F85628"/>
    <w:rsid w:val="00FA52A9"/>
    <w:rsid w:val="00FB2B34"/>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112F048D-27BD-46A8-9E2F-07504BF6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pPr>
      <w:spacing w:after="0" w:line="240" w:lineRule="auto"/>
    </w:pPr>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7DD0E-A444-4AC0-8883-6F8B38AF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6188</Words>
  <Characters>34036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7</cp:revision>
  <cp:lastPrinted>2024-10-10T21:18:00Z</cp:lastPrinted>
  <dcterms:created xsi:type="dcterms:W3CDTF">2024-10-07T23:52:00Z</dcterms:created>
  <dcterms:modified xsi:type="dcterms:W3CDTF">2024-10-10T21:18:00Z</dcterms:modified>
</cp:coreProperties>
</file>