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69BC9981" w:rsidR="009B5029" w:rsidRPr="009D3202" w:rsidRDefault="009B5029" w:rsidP="009B5029">
      <w:pPr>
        <w:spacing w:before="240" w:line="360" w:lineRule="auto"/>
        <w:jc w:val="both"/>
        <w:rPr>
          <w:rFonts w:ascii="Palatino Linotype" w:eastAsia="Times New Roman" w:hAnsi="Palatino Linotype" w:cs="Arial"/>
          <w:color w:val="000000"/>
          <w:sz w:val="24"/>
          <w:szCs w:val="24"/>
          <w:lang w:eastAsia="es-MX"/>
        </w:rPr>
      </w:pPr>
      <w:r w:rsidRPr="009D3202">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2243A" w:rsidRPr="009D3202">
        <w:rPr>
          <w:rFonts w:ascii="Palatino Linotype" w:eastAsia="Times New Roman" w:hAnsi="Palatino Linotype" w:cs="Arial"/>
          <w:color w:val="000000"/>
          <w:sz w:val="24"/>
          <w:szCs w:val="24"/>
          <w:lang w:eastAsia="es-MX"/>
        </w:rPr>
        <w:t>diecin</w:t>
      </w:r>
      <w:r w:rsidR="003A2BBB" w:rsidRPr="009D3202">
        <w:rPr>
          <w:rFonts w:ascii="Palatino Linotype" w:eastAsia="Times New Roman" w:hAnsi="Palatino Linotype" w:cs="Arial"/>
          <w:color w:val="000000"/>
          <w:sz w:val="24"/>
          <w:szCs w:val="24"/>
          <w:lang w:eastAsia="es-MX"/>
        </w:rPr>
        <w:t>ueve de junio de dos mil veinticuatro</w:t>
      </w:r>
      <w:r w:rsidR="0012243A" w:rsidRPr="009D3202">
        <w:rPr>
          <w:rFonts w:ascii="Palatino Linotype" w:eastAsia="Times New Roman" w:hAnsi="Palatino Linotype" w:cs="Arial"/>
          <w:color w:val="000000"/>
          <w:sz w:val="24"/>
          <w:szCs w:val="24"/>
          <w:lang w:eastAsia="es-MX"/>
        </w:rPr>
        <w:t xml:space="preserve">. </w:t>
      </w:r>
      <w:r w:rsidR="004A14D5" w:rsidRPr="009D3202">
        <w:rPr>
          <w:rFonts w:ascii="Palatino Linotype" w:eastAsia="Times New Roman" w:hAnsi="Palatino Linotype" w:cs="Arial"/>
          <w:color w:val="000000"/>
          <w:sz w:val="24"/>
          <w:szCs w:val="24"/>
          <w:lang w:eastAsia="es-MX"/>
        </w:rPr>
        <w:t xml:space="preserve"> </w:t>
      </w:r>
      <w:r w:rsidR="00E46653" w:rsidRPr="009D3202">
        <w:rPr>
          <w:rFonts w:ascii="Palatino Linotype" w:eastAsia="Times New Roman" w:hAnsi="Palatino Linotype" w:cs="Arial"/>
          <w:color w:val="000000"/>
          <w:sz w:val="24"/>
          <w:szCs w:val="24"/>
          <w:lang w:eastAsia="es-MX"/>
        </w:rPr>
        <w:t xml:space="preserve"> </w:t>
      </w:r>
      <w:r w:rsidR="00DA1429" w:rsidRPr="009D3202">
        <w:rPr>
          <w:rFonts w:ascii="Palatino Linotype" w:eastAsia="Times New Roman" w:hAnsi="Palatino Linotype" w:cs="Arial"/>
          <w:color w:val="000000"/>
          <w:sz w:val="24"/>
          <w:szCs w:val="24"/>
          <w:lang w:eastAsia="es-MX"/>
        </w:rPr>
        <w:t xml:space="preserve"> </w:t>
      </w:r>
      <w:r w:rsidR="00795F57" w:rsidRPr="009D3202">
        <w:rPr>
          <w:rFonts w:ascii="Palatino Linotype" w:eastAsia="Times New Roman" w:hAnsi="Palatino Linotype" w:cs="Arial"/>
          <w:color w:val="000000"/>
          <w:sz w:val="24"/>
          <w:szCs w:val="24"/>
          <w:lang w:eastAsia="es-MX"/>
        </w:rPr>
        <w:t xml:space="preserve"> </w:t>
      </w:r>
      <w:r w:rsidR="0011113A" w:rsidRPr="009D3202">
        <w:rPr>
          <w:rFonts w:ascii="Palatino Linotype" w:eastAsia="Times New Roman" w:hAnsi="Palatino Linotype" w:cs="Arial"/>
          <w:color w:val="000000"/>
          <w:sz w:val="24"/>
          <w:szCs w:val="24"/>
          <w:lang w:eastAsia="es-MX"/>
        </w:rPr>
        <w:t xml:space="preserve"> </w:t>
      </w:r>
      <w:r w:rsidR="00FC2D20" w:rsidRPr="009D3202">
        <w:rPr>
          <w:rFonts w:ascii="Palatino Linotype" w:eastAsia="Times New Roman" w:hAnsi="Palatino Linotype" w:cs="Arial"/>
          <w:color w:val="000000"/>
          <w:sz w:val="24"/>
          <w:szCs w:val="24"/>
          <w:lang w:eastAsia="es-MX"/>
        </w:rPr>
        <w:t xml:space="preserve"> </w:t>
      </w:r>
      <w:r w:rsidR="00317C14" w:rsidRPr="009D3202">
        <w:rPr>
          <w:rFonts w:ascii="Palatino Linotype" w:eastAsia="Times New Roman" w:hAnsi="Palatino Linotype" w:cs="Arial"/>
          <w:color w:val="000000"/>
          <w:sz w:val="24"/>
          <w:szCs w:val="24"/>
          <w:lang w:eastAsia="es-MX"/>
        </w:rPr>
        <w:t xml:space="preserve"> </w:t>
      </w:r>
      <w:r w:rsidRPr="009D3202">
        <w:rPr>
          <w:rFonts w:ascii="Palatino Linotype" w:eastAsia="Times New Roman" w:hAnsi="Palatino Linotype" w:cs="Arial"/>
          <w:color w:val="000000"/>
          <w:sz w:val="24"/>
          <w:szCs w:val="24"/>
          <w:lang w:eastAsia="es-MX"/>
        </w:rPr>
        <w:t xml:space="preserve">               </w:t>
      </w:r>
    </w:p>
    <w:p w14:paraId="26F9F848" w14:textId="18E68782" w:rsidR="0012243A" w:rsidRPr="009D3202" w:rsidRDefault="009B5029" w:rsidP="009B5029">
      <w:pPr>
        <w:tabs>
          <w:tab w:val="left" w:pos="1701"/>
        </w:tabs>
        <w:spacing w:before="240" w:line="360" w:lineRule="auto"/>
        <w:jc w:val="both"/>
        <w:rPr>
          <w:rFonts w:ascii="Palatino Linotype" w:hAnsi="Palatino Linotype" w:cs="Arial"/>
          <w:sz w:val="24"/>
        </w:rPr>
      </w:pPr>
      <w:r w:rsidRPr="009D3202">
        <w:rPr>
          <w:rFonts w:ascii="Palatino Linotype" w:hAnsi="Palatino Linotype" w:cs="Arial"/>
          <w:b/>
          <w:sz w:val="24"/>
        </w:rPr>
        <w:t>VISTO</w:t>
      </w:r>
      <w:r w:rsidRPr="009D3202">
        <w:rPr>
          <w:rFonts w:ascii="Palatino Linotype" w:hAnsi="Palatino Linotype" w:cs="Arial"/>
          <w:sz w:val="24"/>
        </w:rPr>
        <w:t xml:space="preserve"> el expediente electrónico formado con motivo del recurso de revisión número </w:t>
      </w:r>
      <w:r w:rsidR="00FC2D20" w:rsidRPr="009D3202">
        <w:rPr>
          <w:rFonts w:ascii="Palatino Linotype" w:hAnsi="Palatino Linotype" w:cs="Arial"/>
          <w:b/>
          <w:bCs/>
          <w:sz w:val="24"/>
        </w:rPr>
        <w:t>0</w:t>
      </w:r>
      <w:r w:rsidR="0012243A" w:rsidRPr="009D3202">
        <w:rPr>
          <w:rFonts w:ascii="Palatino Linotype" w:hAnsi="Palatino Linotype" w:cs="Arial"/>
          <w:b/>
          <w:bCs/>
          <w:sz w:val="24"/>
        </w:rPr>
        <w:t>3175</w:t>
      </w:r>
      <w:r w:rsidR="00E46653" w:rsidRPr="009D3202">
        <w:rPr>
          <w:rFonts w:ascii="Palatino Linotype" w:hAnsi="Palatino Linotype" w:cs="Arial"/>
          <w:b/>
          <w:bCs/>
          <w:sz w:val="24"/>
        </w:rPr>
        <w:t xml:space="preserve">/INFOEM/IP/RR/2024, </w:t>
      </w:r>
      <w:r w:rsidR="00E46653" w:rsidRPr="009D3202">
        <w:rPr>
          <w:rFonts w:ascii="Palatino Linotype" w:hAnsi="Palatino Linotype" w:cs="Arial"/>
          <w:sz w:val="24"/>
        </w:rPr>
        <w:t xml:space="preserve">interpuesto por </w:t>
      </w:r>
      <w:r w:rsidR="0012243A" w:rsidRPr="009D3202">
        <w:rPr>
          <w:rFonts w:ascii="Palatino Linotype" w:hAnsi="Palatino Linotype" w:cs="Arial"/>
          <w:sz w:val="24"/>
        </w:rPr>
        <w:t xml:space="preserve">un particular, en lo sucesivo </w:t>
      </w:r>
      <w:r w:rsidR="0012243A" w:rsidRPr="009D3202">
        <w:rPr>
          <w:rFonts w:ascii="Palatino Linotype" w:hAnsi="Palatino Linotype" w:cs="Arial"/>
          <w:b/>
          <w:bCs/>
          <w:sz w:val="24"/>
        </w:rPr>
        <w:t xml:space="preserve">El Recurrente, </w:t>
      </w:r>
      <w:r w:rsidR="0012243A" w:rsidRPr="009D3202">
        <w:rPr>
          <w:rFonts w:ascii="Palatino Linotype" w:hAnsi="Palatino Linotype" w:cs="Arial"/>
          <w:sz w:val="24"/>
        </w:rPr>
        <w:t xml:space="preserve">en contra de la respuesta de la </w:t>
      </w:r>
      <w:r w:rsidR="0012243A" w:rsidRPr="009D3202">
        <w:rPr>
          <w:rFonts w:ascii="Palatino Linotype" w:hAnsi="Palatino Linotype" w:cs="Arial"/>
          <w:b/>
          <w:bCs/>
          <w:sz w:val="24"/>
        </w:rPr>
        <w:t xml:space="preserve">Secretaría de Movilidad, </w:t>
      </w:r>
      <w:r w:rsidR="0012243A" w:rsidRPr="009D3202">
        <w:rPr>
          <w:rFonts w:ascii="Palatino Linotype" w:hAnsi="Palatino Linotype" w:cs="Arial"/>
          <w:sz w:val="24"/>
        </w:rPr>
        <w:t xml:space="preserve">en lo sucesivo </w:t>
      </w:r>
      <w:r w:rsidR="0012243A" w:rsidRPr="009D3202">
        <w:rPr>
          <w:rFonts w:ascii="Palatino Linotype" w:hAnsi="Palatino Linotype" w:cs="Arial"/>
          <w:b/>
          <w:bCs/>
          <w:sz w:val="24"/>
        </w:rPr>
        <w:t xml:space="preserve">El Sujeto Obligado, </w:t>
      </w:r>
      <w:r w:rsidR="0012243A" w:rsidRPr="009D3202">
        <w:rPr>
          <w:rFonts w:ascii="Palatino Linotype" w:hAnsi="Palatino Linotype" w:cs="Arial"/>
          <w:sz w:val="24"/>
        </w:rPr>
        <w:t xml:space="preserve">se procede a dictar la presente resolución. </w:t>
      </w:r>
    </w:p>
    <w:p w14:paraId="200F9D13" w14:textId="77777777" w:rsidR="0012243A" w:rsidRPr="009D3202" w:rsidRDefault="0012243A" w:rsidP="009B5029">
      <w:pPr>
        <w:tabs>
          <w:tab w:val="left" w:pos="1701"/>
        </w:tabs>
        <w:spacing w:before="240" w:line="360" w:lineRule="auto"/>
        <w:jc w:val="both"/>
        <w:rPr>
          <w:rFonts w:ascii="Palatino Linotype" w:hAnsi="Palatino Linotype" w:cs="Arial"/>
          <w:sz w:val="24"/>
        </w:rPr>
      </w:pPr>
    </w:p>
    <w:p w14:paraId="4BC4461B" w14:textId="4BE6C5A3" w:rsidR="009B5029" w:rsidRPr="009D3202" w:rsidRDefault="009B5029" w:rsidP="009B5029">
      <w:pPr>
        <w:pStyle w:val="infoemcitas"/>
        <w:jc w:val="center"/>
        <w:rPr>
          <w:b/>
          <w:bCs/>
          <w:i w:val="0"/>
          <w:iCs/>
          <w:sz w:val="28"/>
          <w:szCs w:val="28"/>
        </w:rPr>
      </w:pPr>
      <w:r w:rsidRPr="009D3202">
        <w:rPr>
          <w:b/>
          <w:bCs/>
          <w:i w:val="0"/>
          <w:iCs/>
          <w:sz w:val="28"/>
          <w:szCs w:val="28"/>
        </w:rPr>
        <w:t>A N T E C E D E N T E S   D E L   A S U N T O</w:t>
      </w:r>
    </w:p>
    <w:p w14:paraId="43C252D3" w14:textId="77777777" w:rsidR="009B5029" w:rsidRPr="009D3202" w:rsidRDefault="009B5029" w:rsidP="009B5029">
      <w:pPr>
        <w:spacing w:before="240" w:after="240" w:line="360" w:lineRule="auto"/>
        <w:jc w:val="both"/>
        <w:rPr>
          <w:rFonts w:ascii="Palatino Linotype" w:hAnsi="Palatino Linotype"/>
        </w:rPr>
      </w:pPr>
      <w:r w:rsidRPr="009D3202">
        <w:rPr>
          <w:rFonts w:ascii="Palatino Linotype" w:hAnsi="Palatino Linotype" w:cs="Arial"/>
          <w:b/>
          <w:sz w:val="28"/>
        </w:rPr>
        <w:t>PRIMERO.</w:t>
      </w:r>
      <w:r w:rsidRPr="009D3202">
        <w:rPr>
          <w:rFonts w:ascii="Palatino Linotype" w:hAnsi="Palatino Linotype" w:cs="Arial"/>
        </w:rPr>
        <w:t xml:space="preserve"> </w:t>
      </w:r>
      <w:r w:rsidRPr="009D3202">
        <w:rPr>
          <w:rFonts w:ascii="Palatino Linotype" w:hAnsi="Palatino Linotype"/>
          <w:b/>
          <w:sz w:val="28"/>
          <w:szCs w:val="28"/>
        </w:rPr>
        <w:t>De la Solicitud de Información.</w:t>
      </w:r>
    </w:p>
    <w:p w14:paraId="177D1C21" w14:textId="07F48F52" w:rsidR="0012243A" w:rsidRPr="009D3202" w:rsidRDefault="009B5029" w:rsidP="009B5029">
      <w:pPr>
        <w:spacing w:before="240" w:line="360" w:lineRule="auto"/>
        <w:jc w:val="both"/>
        <w:rPr>
          <w:rFonts w:ascii="Palatino Linotype" w:hAnsi="Palatino Linotype" w:cs="Arial"/>
          <w:sz w:val="24"/>
        </w:rPr>
      </w:pPr>
      <w:r w:rsidRPr="009D3202">
        <w:rPr>
          <w:rFonts w:ascii="Palatino Linotype" w:hAnsi="Palatino Linotype" w:cs="Arial"/>
          <w:sz w:val="24"/>
          <w:szCs w:val="24"/>
        </w:rPr>
        <w:t>Con fecha</w:t>
      </w:r>
      <w:r w:rsidR="00FC2D20" w:rsidRPr="009D3202">
        <w:rPr>
          <w:rFonts w:ascii="Palatino Linotype" w:hAnsi="Palatino Linotype" w:cs="Arial"/>
          <w:sz w:val="24"/>
          <w:szCs w:val="24"/>
        </w:rPr>
        <w:t xml:space="preserve"> </w:t>
      </w:r>
      <w:r w:rsidR="0012243A" w:rsidRPr="009D3202">
        <w:rPr>
          <w:rFonts w:ascii="Palatino Linotype" w:hAnsi="Palatino Linotype" w:cs="Arial"/>
          <w:b/>
          <w:bCs/>
          <w:sz w:val="24"/>
          <w:szCs w:val="24"/>
        </w:rPr>
        <w:t xml:space="preserve">diez de abril de dos mil veinticuatro, El Recurrente, </w:t>
      </w:r>
      <w:r w:rsidR="0012243A" w:rsidRPr="009D3202">
        <w:rPr>
          <w:rFonts w:ascii="Palatino Linotype" w:hAnsi="Palatino Linotype" w:cs="Arial"/>
          <w:sz w:val="24"/>
        </w:rPr>
        <w:t xml:space="preserve">presentó a través del Sistema de Acceso a la Información Mexiquense </w:t>
      </w:r>
      <w:r w:rsidR="0012243A" w:rsidRPr="009D3202">
        <w:rPr>
          <w:rFonts w:ascii="Palatino Linotype" w:hAnsi="Palatino Linotype" w:cs="Arial"/>
          <w:b/>
          <w:sz w:val="24"/>
        </w:rPr>
        <w:t xml:space="preserve">(SAIMEX) </w:t>
      </w:r>
      <w:r w:rsidR="0012243A" w:rsidRPr="009D3202">
        <w:rPr>
          <w:rFonts w:ascii="Palatino Linotype" w:hAnsi="Palatino Linotype" w:cs="Arial"/>
          <w:sz w:val="24"/>
        </w:rPr>
        <w:t xml:space="preserve">ante </w:t>
      </w:r>
      <w:r w:rsidR="0012243A" w:rsidRPr="009D3202">
        <w:rPr>
          <w:rFonts w:ascii="Palatino Linotype" w:hAnsi="Palatino Linotype" w:cs="Arial"/>
          <w:b/>
          <w:sz w:val="24"/>
        </w:rPr>
        <w:t>El Sujeto Obligado</w:t>
      </w:r>
      <w:r w:rsidR="0012243A" w:rsidRPr="009D3202">
        <w:rPr>
          <w:rFonts w:ascii="Palatino Linotype" w:hAnsi="Palatino Linotype" w:cs="Arial"/>
          <w:sz w:val="24"/>
        </w:rPr>
        <w:t xml:space="preserve">, solicitud de acceso a la información pública, registrada bajo el número de expediente </w:t>
      </w:r>
      <w:r w:rsidR="0012243A" w:rsidRPr="009D3202">
        <w:rPr>
          <w:rFonts w:ascii="Palatino Linotype" w:hAnsi="Palatino Linotype" w:cs="Arial"/>
          <w:b/>
          <w:bCs/>
          <w:sz w:val="24"/>
        </w:rPr>
        <w:t xml:space="preserve">00263/SMOV/IP/2023, </w:t>
      </w:r>
      <w:r w:rsidR="0012243A" w:rsidRPr="009D3202">
        <w:rPr>
          <w:rFonts w:ascii="Palatino Linotype" w:hAnsi="Palatino Linotype" w:cs="Arial"/>
          <w:sz w:val="24"/>
        </w:rPr>
        <w:t>mediante la cual solicitó lo siguiente:</w:t>
      </w:r>
    </w:p>
    <w:p w14:paraId="27501DDC" w14:textId="028063B6" w:rsidR="0012243A" w:rsidRPr="009D3202" w:rsidRDefault="0012243A" w:rsidP="0012243A">
      <w:pPr>
        <w:pStyle w:val="Citas"/>
        <w:rPr>
          <w:b/>
          <w:bCs/>
          <w:sz w:val="24"/>
        </w:rPr>
      </w:pPr>
      <w:r w:rsidRPr="009D3202">
        <w:t xml:space="preserve">“De acuerdo con el art. 5 de la carta magna se solicita el nombre o nombres de quien elaboró el plan colibri, si fue un despacho externo o cualqueir persona externa al Gobierno el costo de la elaboración, el contrato, el proceso de adjudicación y los documentos que demuestre el pago realizado, si fue personal del Gobierno se entreguen los oficios o documentos que lo demuestre y las bases o linemaientos para elaborarlo” </w:t>
      </w:r>
      <w:r w:rsidRPr="009D3202">
        <w:rPr>
          <w:b/>
          <w:bCs/>
        </w:rPr>
        <w:t>(Sic)</w:t>
      </w:r>
    </w:p>
    <w:p w14:paraId="0FDD1B9D" w14:textId="62402049" w:rsidR="009B5029" w:rsidRPr="009D3202"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9D3202">
        <w:rPr>
          <w:rFonts w:ascii="Palatino Linotype" w:eastAsia="Times New Roman" w:hAnsi="Palatino Linotype" w:cs="Times New Roman"/>
          <w:b/>
          <w:sz w:val="24"/>
          <w:szCs w:val="24"/>
          <w:lang w:val="es-ES_tradnl" w:eastAsia="es-ES"/>
        </w:rPr>
        <w:lastRenderedPageBreak/>
        <w:t>Modalidad de entrega:</w:t>
      </w:r>
      <w:r w:rsidRPr="009D3202">
        <w:rPr>
          <w:rFonts w:ascii="Palatino Linotype" w:eastAsia="Times New Roman" w:hAnsi="Palatino Linotype" w:cs="Times New Roman"/>
          <w:sz w:val="24"/>
          <w:szCs w:val="24"/>
          <w:lang w:val="es-ES_tradnl" w:eastAsia="es-ES"/>
        </w:rPr>
        <w:t xml:space="preserve"> A través del SAIMEX</w:t>
      </w:r>
      <w:r w:rsidR="0012243A" w:rsidRPr="009D3202">
        <w:rPr>
          <w:rFonts w:ascii="Palatino Linotype" w:eastAsia="Times New Roman" w:hAnsi="Palatino Linotype" w:cs="Times New Roman"/>
          <w:sz w:val="24"/>
          <w:szCs w:val="24"/>
          <w:lang w:val="es-ES_tradnl" w:eastAsia="es-ES"/>
        </w:rPr>
        <w:t>.</w:t>
      </w:r>
    </w:p>
    <w:p w14:paraId="5FBE22B9" w14:textId="77777777" w:rsidR="00317C14" w:rsidRPr="009D3202" w:rsidRDefault="00317C14" w:rsidP="009B5029">
      <w:pPr>
        <w:spacing w:before="240" w:line="360" w:lineRule="auto"/>
        <w:jc w:val="both"/>
        <w:rPr>
          <w:rFonts w:ascii="Palatino Linotype" w:hAnsi="Palatino Linotype" w:cs="Arial"/>
          <w:b/>
          <w:sz w:val="28"/>
        </w:rPr>
      </w:pPr>
    </w:p>
    <w:p w14:paraId="32234D96" w14:textId="57CC9D5F" w:rsidR="009B5029" w:rsidRPr="009D3202" w:rsidRDefault="009B5029" w:rsidP="009B5029">
      <w:pPr>
        <w:spacing w:before="240" w:line="360" w:lineRule="auto"/>
        <w:jc w:val="both"/>
        <w:rPr>
          <w:rFonts w:ascii="Palatino Linotype" w:hAnsi="Palatino Linotype" w:cs="Arial"/>
          <w:b/>
          <w:sz w:val="28"/>
        </w:rPr>
      </w:pPr>
      <w:r w:rsidRPr="009D3202">
        <w:rPr>
          <w:rFonts w:ascii="Palatino Linotype" w:hAnsi="Palatino Linotype" w:cs="Arial"/>
          <w:b/>
          <w:sz w:val="28"/>
        </w:rPr>
        <w:t xml:space="preserve">SEGUNDO. </w:t>
      </w:r>
      <w:r w:rsidRPr="009D3202">
        <w:rPr>
          <w:rFonts w:ascii="Palatino Linotype" w:hAnsi="Palatino Linotype" w:cs="Arial"/>
          <w:b/>
          <w:sz w:val="28"/>
          <w:szCs w:val="20"/>
        </w:rPr>
        <w:t>De la respuesta del Sujeto Obligado.</w:t>
      </w:r>
    </w:p>
    <w:p w14:paraId="59380020" w14:textId="202989F2" w:rsidR="0012243A" w:rsidRPr="009D3202" w:rsidRDefault="009B5029" w:rsidP="009B5029">
      <w:pPr>
        <w:spacing w:before="240" w:line="360" w:lineRule="auto"/>
        <w:jc w:val="both"/>
        <w:rPr>
          <w:rFonts w:ascii="Palatino Linotype" w:hAnsi="Palatino Linotype" w:cs="Arial"/>
          <w:sz w:val="24"/>
          <w:szCs w:val="24"/>
        </w:rPr>
      </w:pPr>
      <w:r w:rsidRPr="009D3202">
        <w:rPr>
          <w:rFonts w:ascii="Palatino Linotype" w:hAnsi="Palatino Linotype" w:cs="Arial"/>
          <w:sz w:val="24"/>
          <w:szCs w:val="24"/>
        </w:rPr>
        <w:t xml:space="preserve">En el expediente electrónico </w:t>
      </w:r>
      <w:r w:rsidRPr="009D3202">
        <w:rPr>
          <w:rFonts w:ascii="Palatino Linotype" w:hAnsi="Palatino Linotype" w:cs="Arial"/>
          <w:b/>
          <w:sz w:val="24"/>
          <w:szCs w:val="24"/>
        </w:rPr>
        <w:t xml:space="preserve">SAIMEX, </w:t>
      </w:r>
      <w:r w:rsidRPr="009D3202">
        <w:rPr>
          <w:rFonts w:ascii="Palatino Linotype" w:hAnsi="Palatino Linotype" w:cs="Arial"/>
          <w:sz w:val="24"/>
          <w:szCs w:val="24"/>
        </w:rPr>
        <w:t xml:space="preserve">se aprecia que el </w:t>
      </w:r>
      <w:r w:rsidR="0012243A" w:rsidRPr="009D3202">
        <w:rPr>
          <w:rFonts w:ascii="Palatino Linotype" w:hAnsi="Palatino Linotype" w:cs="Arial"/>
          <w:b/>
          <w:bCs/>
          <w:sz w:val="24"/>
          <w:szCs w:val="24"/>
        </w:rPr>
        <w:t xml:space="preserve">dos de mayo de dos mil veinticuatro, El Sujeto Obligado </w:t>
      </w:r>
      <w:r w:rsidR="0012243A" w:rsidRPr="009D3202">
        <w:rPr>
          <w:rFonts w:ascii="Palatino Linotype" w:hAnsi="Palatino Linotype" w:cs="Arial"/>
          <w:sz w:val="24"/>
          <w:szCs w:val="24"/>
        </w:rPr>
        <w:t>dio respuesta a la solicitud de información en los siguientes términos:</w:t>
      </w:r>
    </w:p>
    <w:p w14:paraId="6445437F" w14:textId="3B128518" w:rsidR="0012243A" w:rsidRPr="009D3202" w:rsidRDefault="0012243A" w:rsidP="0012243A">
      <w:pPr>
        <w:pStyle w:val="Citas"/>
      </w:pPr>
      <w:r w:rsidRPr="009D3202">
        <w:t>“En respuesta a la solicitud recibida, nos permitimos hacer de su conocimiento que con fundamento en el artículo 53, Fracciones: II, V y VI de la Ley de Transparencia y Acceso a la Información Pública del Estado de México y Municipios, le contestamos que:</w:t>
      </w:r>
    </w:p>
    <w:p w14:paraId="0F359343" w14:textId="1E20E001" w:rsidR="0012243A" w:rsidRPr="009D3202" w:rsidRDefault="0012243A" w:rsidP="0012243A">
      <w:pPr>
        <w:pStyle w:val="Citas"/>
        <w:rPr>
          <w:b/>
          <w:bCs/>
          <w:sz w:val="24"/>
          <w:szCs w:val="24"/>
        </w:rPr>
      </w:pPr>
      <w:r w:rsidRPr="009D3202">
        <w:t xml:space="preserve">LICENCIADO ALEJANDRO HERNANDEZ AGUILAR COORDINADOR DE CONTROL TÉCNICO Y TITULAR DE LA UNIDAD DE TRANSPARENCIA DE LA SECRETARIA DE MOVILIDAD DEL GOBIERNO DEL ESTADO DE MÉXICO PRESENTE Por medio de la presente comunicación me permito adjuntar el oficio 22000010000000S/047/2024 de fecha 02 de mayo del 2024 y archivo anexo (ANEXO 1.pdf), como respuesta a la solicitud de Información Pública que fue turnada a la coordinación a mi cargo, presentada el 12 de abril de 2024 a través de Sistema de Acceso a la Información Mexiquense (SAIMEX) con número 00263/SMOV/IP/2024. Sin más por el momento aprovecho la ocasión para enviarle un cordial Saludo. ATENTAMENTE LIC. CANEK PAVEL FLORES CHAVESTE COORDINADOR DE CONCERTACIÓN SECTORIAL SERVIDOR PÚBLICO HABILITADO” </w:t>
      </w:r>
      <w:r w:rsidRPr="009D3202">
        <w:rPr>
          <w:b/>
          <w:bCs/>
        </w:rPr>
        <w:t>(Sic)</w:t>
      </w:r>
    </w:p>
    <w:p w14:paraId="65CD584D" w14:textId="78C1AC24" w:rsidR="0012243A" w:rsidRPr="009D3202" w:rsidRDefault="009B5029" w:rsidP="009B5029">
      <w:pPr>
        <w:spacing w:before="240" w:line="360" w:lineRule="auto"/>
        <w:jc w:val="both"/>
        <w:rPr>
          <w:rFonts w:ascii="Palatino Linotype" w:hAnsi="Palatino Linotype" w:cs="Arial"/>
          <w:sz w:val="24"/>
          <w:szCs w:val="24"/>
        </w:rPr>
      </w:pPr>
      <w:r w:rsidRPr="009D3202">
        <w:rPr>
          <w:rFonts w:ascii="Palatino Linotype" w:hAnsi="Palatino Linotype" w:cs="Arial"/>
          <w:sz w:val="24"/>
          <w:szCs w:val="24"/>
        </w:rPr>
        <w:lastRenderedPageBreak/>
        <w:t xml:space="preserve">Adicionalmente, </w:t>
      </w:r>
      <w:r w:rsidRPr="009D3202">
        <w:rPr>
          <w:rFonts w:ascii="Palatino Linotype" w:hAnsi="Palatino Linotype" w:cs="Arial"/>
          <w:b/>
          <w:bCs/>
          <w:sz w:val="24"/>
          <w:szCs w:val="24"/>
        </w:rPr>
        <w:t xml:space="preserve">El Sujeto Obligado </w:t>
      </w:r>
      <w:r w:rsidRPr="009D3202">
        <w:rPr>
          <w:rFonts w:ascii="Palatino Linotype" w:hAnsi="Palatino Linotype" w:cs="Arial"/>
          <w:sz w:val="24"/>
          <w:szCs w:val="24"/>
        </w:rPr>
        <w:t xml:space="preserve">adjuntó </w:t>
      </w:r>
      <w:r w:rsidR="0012243A" w:rsidRPr="009D3202">
        <w:rPr>
          <w:rFonts w:ascii="Palatino Linotype" w:hAnsi="Palatino Linotype" w:cs="Arial"/>
          <w:sz w:val="24"/>
          <w:szCs w:val="24"/>
        </w:rPr>
        <w:t xml:space="preserve">los documentos electrónicos </w:t>
      </w:r>
      <w:r w:rsidR="0012243A" w:rsidRPr="009D3202">
        <w:rPr>
          <w:rFonts w:ascii="Palatino Linotype" w:hAnsi="Palatino Linotype" w:cs="Arial"/>
          <w:b/>
          <w:bCs/>
          <w:sz w:val="24"/>
          <w:szCs w:val="24"/>
        </w:rPr>
        <w:t xml:space="preserve">“ANEXO 1.pdf” </w:t>
      </w:r>
      <w:r w:rsidR="0012243A" w:rsidRPr="009D3202">
        <w:rPr>
          <w:rFonts w:ascii="Palatino Linotype" w:hAnsi="Palatino Linotype" w:cs="Arial"/>
          <w:sz w:val="24"/>
          <w:szCs w:val="24"/>
        </w:rPr>
        <w:t xml:space="preserve">y </w:t>
      </w:r>
      <w:r w:rsidR="0012243A" w:rsidRPr="009D3202">
        <w:rPr>
          <w:rFonts w:ascii="Palatino Linotype" w:hAnsi="Palatino Linotype" w:cs="Arial"/>
          <w:b/>
          <w:bCs/>
          <w:sz w:val="24"/>
          <w:szCs w:val="24"/>
        </w:rPr>
        <w:t xml:space="preserve">“Respuesta a solicitud SAIMEX 00263_SMOV_IP_2024.pdf”, </w:t>
      </w:r>
      <w:r w:rsidR="0012243A" w:rsidRPr="009D3202">
        <w:rPr>
          <w:rFonts w:ascii="Palatino Linotype" w:hAnsi="Palatino Linotype" w:cs="Arial"/>
          <w:sz w:val="24"/>
          <w:szCs w:val="24"/>
        </w:rPr>
        <w:t xml:space="preserve">cuyo contenido será materia de estudio en el considerando respectivo. </w:t>
      </w:r>
    </w:p>
    <w:p w14:paraId="531FF3CF" w14:textId="77777777" w:rsidR="00FC2D20" w:rsidRPr="009D3202" w:rsidRDefault="00FC2D20" w:rsidP="009B5029">
      <w:pPr>
        <w:spacing w:before="240" w:line="360" w:lineRule="auto"/>
        <w:jc w:val="both"/>
        <w:rPr>
          <w:rFonts w:ascii="Palatino Linotype" w:hAnsi="Palatino Linotype" w:cs="Arial"/>
          <w:sz w:val="24"/>
          <w:szCs w:val="24"/>
        </w:rPr>
      </w:pPr>
    </w:p>
    <w:p w14:paraId="2C824AC7" w14:textId="77777777" w:rsidR="009B5029" w:rsidRPr="009D3202" w:rsidRDefault="009B5029" w:rsidP="009B5029">
      <w:pPr>
        <w:spacing w:before="240" w:line="360" w:lineRule="auto"/>
        <w:rPr>
          <w:rFonts w:ascii="Palatino Linotype" w:hAnsi="Palatino Linotype" w:cs="Arial"/>
          <w:b/>
          <w:sz w:val="28"/>
        </w:rPr>
      </w:pPr>
      <w:r w:rsidRPr="009D3202">
        <w:rPr>
          <w:rFonts w:ascii="Palatino Linotype" w:hAnsi="Palatino Linotype" w:cs="Arial"/>
          <w:b/>
          <w:sz w:val="28"/>
        </w:rPr>
        <w:t xml:space="preserve">TERCERO. </w:t>
      </w:r>
      <w:r w:rsidRPr="009D3202">
        <w:rPr>
          <w:rFonts w:ascii="Palatino Linotype" w:hAnsi="Palatino Linotype"/>
          <w:b/>
          <w:sz w:val="28"/>
        </w:rPr>
        <w:t>Del recurso de revisión.</w:t>
      </w:r>
    </w:p>
    <w:p w14:paraId="48FED94A" w14:textId="45BB9CCE" w:rsidR="0012243A" w:rsidRPr="009D3202" w:rsidRDefault="009B5029" w:rsidP="009B5029">
      <w:pPr>
        <w:spacing w:before="240" w:line="360" w:lineRule="auto"/>
        <w:jc w:val="both"/>
        <w:rPr>
          <w:rFonts w:ascii="Palatino Linotype" w:hAnsi="Palatino Linotype" w:cs="Arial"/>
          <w:sz w:val="24"/>
          <w:szCs w:val="24"/>
        </w:rPr>
      </w:pPr>
      <w:r w:rsidRPr="009D3202">
        <w:rPr>
          <w:rFonts w:ascii="Palatino Linotype" w:hAnsi="Palatino Linotype" w:cs="Arial"/>
          <w:sz w:val="24"/>
          <w:szCs w:val="24"/>
        </w:rPr>
        <w:t xml:space="preserve">Inconforme con la respuesta por </w:t>
      </w:r>
      <w:r w:rsidRPr="009D3202">
        <w:rPr>
          <w:rFonts w:ascii="Palatino Linotype" w:hAnsi="Palatino Linotype" w:cs="Arial"/>
          <w:b/>
          <w:sz w:val="24"/>
          <w:szCs w:val="24"/>
        </w:rPr>
        <w:t xml:space="preserve">El Sujeto Obligado, El Recurrente </w:t>
      </w:r>
      <w:r w:rsidRPr="009D3202">
        <w:rPr>
          <w:rFonts w:ascii="Palatino Linotype" w:hAnsi="Palatino Linotype" w:cs="Arial"/>
          <w:sz w:val="24"/>
          <w:szCs w:val="24"/>
        </w:rPr>
        <w:t>interpuso recurso de revisión, en fecha</w:t>
      </w:r>
      <w:r w:rsidR="0012243A" w:rsidRPr="009D3202">
        <w:rPr>
          <w:rFonts w:ascii="Palatino Linotype" w:hAnsi="Palatino Linotype" w:cs="Arial"/>
          <w:sz w:val="24"/>
          <w:szCs w:val="24"/>
        </w:rPr>
        <w:t xml:space="preserve"> </w:t>
      </w:r>
      <w:r w:rsidR="0012243A" w:rsidRPr="009D3202">
        <w:rPr>
          <w:rFonts w:ascii="Palatino Linotype" w:hAnsi="Palatino Linotype" w:cs="Arial"/>
          <w:b/>
          <w:bCs/>
          <w:sz w:val="24"/>
          <w:szCs w:val="24"/>
        </w:rPr>
        <w:t xml:space="preserve">veinte de mayo de dos mil veinticuatro, </w:t>
      </w:r>
      <w:r w:rsidR="0012243A" w:rsidRPr="009D3202">
        <w:rPr>
          <w:rFonts w:ascii="Palatino Linotype" w:hAnsi="Palatino Linotype" w:cs="Arial"/>
          <w:sz w:val="24"/>
          <w:szCs w:val="24"/>
        </w:rPr>
        <w:t xml:space="preserve">el cual fue registrado en el sistema electrónico con el expediente </w:t>
      </w:r>
      <w:r w:rsidR="0012243A" w:rsidRPr="009D3202">
        <w:rPr>
          <w:rFonts w:ascii="Palatino Linotype" w:hAnsi="Palatino Linotype" w:cs="Arial"/>
          <w:b/>
          <w:bCs/>
          <w:sz w:val="24"/>
          <w:szCs w:val="24"/>
        </w:rPr>
        <w:t xml:space="preserve">03175/INFOEM/IP/RR/2024, </w:t>
      </w:r>
      <w:r w:rsidR="0012243A" w:rsidRPr="009D3202">
        <w:rPr>
          <w:rFonts w:ascii="Palatino Linotype" w:hAnsi="Palatino Linotype" w:cs="Arial"/>
          <w:sz w:val="24"/>
          <w:szCs w:val="24"/>
        </w:rPr>
        <w:t xml:space="preserve">en el cual arguye las siguientes manifestaciones: </w:t>
      </w:r>
    </w:p>
    <w:p w14:paraId="26145687" w14:textId="77777777" w:rsidR="009B5029" w:rsidRPr="009D3202" w:rsidRDefault="009B5029" w:rsidP="009B5029">
      <w:pPr>
        <w:spacing w:before="240" w:line="360" w:lineRule="auto"/>
        <w:jc w:val="both"/>
        <w:rPr>
          <w:rFonts w:ascii="Palatino Linotype" w:hAnsi="Palatino Linotype" w:cs="Arial"/>
          <w:b/>
          <w:sz w:val="24"/>
        </w:rPr>
      </w:pPr>
      <w:r w:rsidRPr="009D3202">
        <w:rPr>
          <w:rFonts w:ascii="Palatino Linotype" w:hAnsi="Palatino Linotype" w:cs="Arial"/>
          <w:b/>
          <w:sz w:val="24"/>
        </w:rPr>
        <w:t>Acto Impugnado:</w:t>
      </w:r>
    </w:p>
    <w:p w14:paraId="643D150B" w14:textId="4DA99639" w:rsidR="00317C14" w:rsidRPr="009D3202" w:rsidRDefault="00FC2D20" w:rsidP="00CE3EB5">
      <w:pPr>
        <w:pStyle w:val="Citas"/>
        <w:rPr>
          <w:b/>
          <w:bCs/>
          <w:sz w:val="24"/>
        </w:rPr>
      </w:pPr>
      <w:r w:rsidRPr="009D3202">
        <w:t>“</w:t>
      </w:r>
      <w:r w:rsidR="0012243A" w:rsidRPr="009D3202">
        <w:t>no esta completa faltan los documentos bases para la elaboración</w:t>
      </w:r>
      <w:r w:rsidR="00CE3EB5" w:rsidRPr="009D3202">
        <w:t xml:space="preserve">” </w:t>
      </w:r>
      <w:r w:rsidR="00CE3EB5" w:rsidRPr="009D3202">
        <w:rPr>
          <w:b/>
          <w:bCs/>
        </w:rPr>
        <w:t>(Sic)</w:t>
      </w:r>
    </w:p>
    <w:p w14:paraId="70C90EFB" w14:textId="77777777" w:rsidR="009B5029" w:rsidRPr="009D3202" w:rsidRDefault="009B5029" w:rsidP="009B5029">
      <w:pPr>
        <w:spacing w:before="240" w:line="360" w:lineRule="auto"/>
        <w:jc w:val="both"/>
        <w:rPr>
          <w:rFonts w:ascii="Palatino Linotype" w:hAnsi="Palatino Linotype" w:cs="Arial"/>
          <w:b/>
          <w:sz w:val="24"/>
        </w:rPr>
      </w:pPr>
      <w:r w:rsidRPr="009D3202">
        <w:rPr>
          <w:rFonts w:ascii="Palatino Linotype" w:hAnsi="Palatino Linotype" w:cs="Arial"/>
          <w:b/>
          <w:sz w:val="24"/>
        </w:rPr>
        <w:t>Razones o motivos de la inconformidad:</w:t>
      </w:r>
    </w:p>
    <w:p w14:paraId="6CBFC893" w14:textId="7AD95782" w:rsidR="009B5029" w:rsidRPr="009D3202" w:rsidRDefault="00CE3EB5" w:rsidP="0012243A">
      <w:pPr>
        <w:pStyle w:val="Citas"/>
        <w:rPr>
          <w:b/>
          <w:bCs/>
        </w:rPr>
      </w:pPr>
      <w:r w:rsidRPr="009D3202">
        <w:t>“</w:t>
      </w:r>
      <w:r w:rsidR="0012243A" w:rsidRPr="009D3202">
        <w:t>No esta completo falta información de base</w:t>
      </w:r>
      <w:r w:rsidRPr="009D3202">
        <w:t xml:space="preserve">” </w:t>
      </w:r>
      <w:r w:rsidRPr="009D3202">
        <w:rPr>
          <w:b/>
          <w:bCs/>
        </w:rPr>
        <w:t>(Sic)</w:t>
      </w:r>
    </w:p>
    <w:p w14:paraId="5C8DAFEC" w14:textId="77777777" w:rsidR="000B4435" w:rsidRPr="009D3202" w:rsidRDefault="000B4435" w:rsidP="004711D5">
      <w:pPr>
        <w:pStyle w:val="Citas"/>
        <w:ind w:left="0" w:right="0"/>
        <w:rPr>
          <w:i w:val="0"/>
          <w:iCs/>
          <w:sz w:val="24"/>
          <w:szCs w:val="24"/>
        </w:rPr>
      </w:pPr>
    </w:p>
    <w:p w14:paraId="147EA26C" w14:textId="5D238E76" w:rsidR="009B5029" w:rsidRPr="009D3202" w:rsidRDefault="009B5029" w:rsidP="009B5029">
      <w:pPr>
        <w:spacing w:before="240" w:line="360" w:lineRule="auto"/>
        <w:jc w:val="both"/>
        <w:rPr>
          <w:rFonts w:ascii="Palatino Linotype" w:hAnsi="Palatino Linotype" w:cs="Arial"/>
          <w:b/>
          <w:sz w:val="24"/>
          <w:szCs w:val="24"/>
        </w:rPr>
      </w:pPr>
      <w:r w:rsidRPr="009D3202">
        <w:rPr>
          <w:rFonts w:ascii="Palatino Linotype" w:hAnsi="Palatino Linotype" w:cs="Arial"/>
          <w:b/>
          <w:sz w:val="28"/>
        </w:rPr>
        <w:t>CUARTO</w:t>
      </w:r>
      <w:r w:rsidRPr="009D3202">
        <w:rPr>
          <w:rFonts w:ascii="Palatino Linotype" w:hAnsi="Palatino Linotype" w:cs="Arial"/>
          <w:b/>
          <w:sz w:val="24"/>
          <w:szCs w:val="24"/>
        </w:rPr>
        <w:t xml:space="preserve">. </w:t>
      </w:r>
      <w:r w:rsidRPr="009D3202">
        <w:rPr>
          <w:rFonts w:ascii="Palatino Linotype" w:hAnsi="Palatino Linotype" w:cs="Arial"/>
          <w:b/>
          <w:sz w:val="28"/>
          <w:szCs w:val="28"/>
        </w:rPr>
        <w:t>Del turno del recurso de revisión.</w:t>
      </w:r>
    </w:p>
    <w:p w14:paraId="5929B5D1" w14:textId="23D32155" w:rsidR="009B5029" w:rsidRPr="009D3202" w:rsidRDefault="009B5029" w:rsidP="009B5029">
      <w:pPr>
        <w:spacing w:before="240" w:line="360" w:lineRule="auto"/>
        <w:jc w:val="both"/>
        <w:rPr>
          <w:rFonts w:ascii="Palatino Linotype" w:hAnsi="Palatino Linotype" w:cs="Arial"/>
          <w:sz w:val="24"/>
          <w:szCs w:val="24"/>
        </w:rPr>
      </w:pPr>
      <w:r w:rsidRPr="009D3202">
        <w:rPr>
          <w:rFonts w:ascii="Palatino Linotype" w:hAnsi="Palatino Linotype" w:cs="Arial"/>
          <w:sz w:val="24"/>
          <w:szCs w:val="24"/>
        </w:rPr>
        <w:t xml:space="preserve">Medio de impugnación que le fue turnado al Comisionado presidente </w:t>
      </w:r>
      <w:r w:rsidRPr="009D3202">
        <w:rPr>
          <w:rFonts w:ascii="Palatino Linotype" w:hAnsi="Palatino Linotype" w:cs="Arial"/>
          <w:b/>
          <w:sz w:val="24"/>
          <w:szCs w:val="24"/>
        </w:rPr>
        <w:t xml:space="preserve">José Martínez Vilchis, </w:t>
      </w:r>
      <w:r w:rsidRPr="009D3202">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12243A" w:rsidRPr="009D3202">
        <w:rPr>
          <w:rFonts w:ascii="Palatino Linotype" w:hAnsi="Palatino Linotype" w:cs="Arial"/>
          <w:b/>
          <w:bCs/>
          <w:sz w:val="24"/>
          <w:szCs w:val="24"/>
        </w:rPr>
        <w:t xml:space="preserve">veintidós de mayo del </w:t>
      </w:r>
      <w:r w:rsidR="0012243A" w:rsidRPr="009D3202">
        <w:rPr>
          <w:rFonts w:ascii="Palatino Linotype" w:hAnsi="Palatino Linotype" w:cs="Arial"/>
          <w:b/>
          <w:bCs/>
          <w:sz w:val="24"/>
          <w:szCs w:val="24"/>
        </w:rPr>
        <w:lastRenderedPageBreak/>
        <w:t xml:space="preserve">presente, </w:t>
      </w:r>
      <w:r w:rsidRPr="009D3202">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9D3202" w:rsidRDefault="009B5029" w:rsidP="009B5029">
      <w:pPr>
        <w:spacing w:before="240" w:line="360" w:lineRule="auto"/>
        <w:jc w:val="both"/>
        <w:rPr>
          <w:rFonts w:ascii="Palatino Linotype" w:hAnsi="Palatino Linotype" w:cs="Arial"/>
          <w:sz w:val="24"/>
          <w:szCs w:val="24"/>
        </w:rPr>
      </w:pPr>
    </w:p>
    <w:p w14:paraId="606807D4" w14:textId="77777777" w:rsidR="009B5029" w:rsidRPr="009D3202" w:rsidRDefault="009B5029" w:rsidP="009B5029">
      <w:pPr>
        <w:pStyle w:val="Prrafodelista"/>
        <w:spacing w:line="360" w:lineRule="auto"/>
        <w:ind w:left="0"/>
        <w:jc w:val="both"/>
        <w:rPr>
          <w:rFonts w:ascii="Palatino Linotype" w:hAnsi="Palatino Linotype" w:cs="Arial"/>
          <w:b/>
        </w:rPr>
      </w:pPr>
      <w:r w:rsidRPr="009D3202">
        <w:rPr>
          <w:rFonts w:ascii="Palatino Linotype" w:hAnsi="Palatino Linotype" w:cs="Arial"/>
          <w:b/>
          <w:sz w:val="28"/>
        </w:rPr>
        <w:t>QUINTO</w:t>
      </w:r>
      <w:r w:rsidRPr="009D3202">
        <w:rPr>
          <w:rFonts w:ascii="Palatino Linotype" w:hAnsi="Palatino Linotype" w:cs="Arial"/>
          <w:b/>
          <w:sz w:val="28"/>
          <w:szCs w:val="28"/>
        </w:rPr>
        <w:t>. De la etapa de instrucción.</w:t>
      </w:r>
    </w:p>
    <w:p w14:paraId="5DC2F80F" w14:textId="70897794" w:rsidR="0012243A" w:rsidRPr="009D3202" w:rsidRDefault="009B5029" w:rsidP="004711D5">
      <w:pPr>
        <w:spacing w:after="0" w:line="360" w:lineRule="auto"/>
        <w:jc w:val="both"/>
        <w:rPr>
          <w:rFonts w:ascii="Palatino Linotype" w:hAnsi="Palatino Linotype" w:cs="Arial"/>
          <w:b/>
          <w:sz w:val="24"/>
          <w:szCs w:val="24"/>
        </w:rPr>
      </w:pPr>
      <w:r w:rsidRPr="009D3202">
        <w:rPr>
          <w:rFonts w:ascii="Palatino Linotype" w:hAnsi="Palatino Linotype" w:cs="Arial"/>
          <w:sz w:val="24"/>
          <w:szCs w:val="24"/>
        </w:rPr>
        <w:t xml:space="preserve">Así, en la etapa de instrucción, de las constancias que obran en los expedientes electrónicos de los recursos de revisión se advierte que </w:t>
      </w:r>
      <w:r w:rsidRPr="009D3202">
        <w:rPr>
          <w:rFonts w:ascii="Palatino Linotype" w:hAnsi="Palatino Linotype" w:cs="Arial"/>
          <w:b/>
          <w:bCs/>
          <w:sz w:val="24"/>
          <w:szCs w:val="24"/>
        </w:rPr>
        <w:t>El Sujeto Obligado</w:t>
      </w:r>
      <w:r w:rsidR="00FC2D20" w:rsidRPr="009D3202">
        <w:rPr>
          <w:rFonts w:ascii="Palatino Linotype" w:hAnsi="Palatino Linotype" w:cs="Arial"/>
          <w:b/>
          <w:bCs/>
          <w:sz w:val="24"/>
          <w:szCs w:val="24"/>
        </w:rPr>
        <w:t xml:space="preserve"> </w:t>
      </w:r>
      <w:r w:rsidR="00D00F92" w:rsidRPr="009D3202">
        <w:rPr>
          <w:rFonts w:ascii="Palatino Linotype" w:hAnsi="Palatino Linotype" w:cs="Arial"/>
          <w:bCs/>
          <w:sz w:val="24"/>
          <w:szCs w:val="24"/>
        </w:rPr>
        <w:t>rindió su informe justificado en fecha</w:t>
      </w:r>
      <w:r w:rsidR="0012243A" w:rsidRPr="009D3202">
        <w:rPr>
          <w:rFonts w:ascii="Palatino Linotype" w:hAnsi="Palatino Linotype" w:cs="Arial"/>
          <w:bCs/>
          <w:sz w:val="24"/>
          <w:szCs w:val="24"/>
        </w:rPr>
        <w:t xml:space="preserve"> </w:t>
      </w:r>
      <w:r w:rsidR="0012243A" w:rsidRPr="009D3202">
        <w:rPr>
          <w:rFonts w:ascii="Palatino Linotype" w:hAnsi="Palatino Linotype" w:cs="Arial"/>
          <w:b/>
          <w:sz w:val="24"/>
          <w:szCs w:val="24"/>
        </w:rPr>
        <w:t xml:space="preserve">treinta y uno de  mayo, </w:t>
      </w:r>
      <w:r w:rsidR="0012243A" w:rsidRPr="009D3202">
        <w:rPr>
          <w:rFonts w:ascii="Palatino Linotype" w:hAnsi="Palatino Linotype" w:cs="Arial"/>
          <w:bCs/>
          <w:sz w:val="24"/>
          <w:szCs w:val="24"/>
        </w:rPr>
        <w:t xml:space="preserve">mismo que fue puesto a la vista el </w:t>
      </w:r>
      <w:r w:rsidR="0012243A" w:rsidRPr="009D3202">
        <w:rPr>
          <w:rFonts w:ascii="Palatino Linotype" w:hAnsi="Palatino Linotype" w:cs="Arial"/>
          <w:b/>
          <w:sz w:val="24"/>
          <w:szCs w:val="24"/>
        </w:rPr>
        <w:t xml:space="preserve">diez de junio, ambos de dos mil veinticuatro. </w:t>
      </w:r>
    </w:p>
    <w:p w14:paraId="46D25A65" w14:textId="77777777" w:rsidR="0012243A" w:rsidRPr="009D3202" w:rsidRDefault="0012243A" w:rsidP="004711D5">
      <w:pPr>
        <w:spacing w:after="0" w:line="360" w:lineRule="auto"/>
        <w:jc w:val="both"/>
        <w:rPr>
          <w:rFonts w:ascii="Palatino Linotype" w:hAnsi="Palatino Linotype" w:cs="Arial"/>
          <w:bCs/>
          <w:sz w:val="24"/>
          <w:szCs w:val="24"/>
        </w:rPr>
      </w:pPr>
    </w:p>
    <w:p w14:paraId="468F8640" w14:textId="548C4FDC" w:rsidR="00DF6F34" w:rsidRPr="009D3202" w:rsidRDefault="00D00F92" w:rsidP="00321484">
      <w:pPr>
        <w:spacing w:after="0" w:line="360" w:lineRule="auto"/>
        <w:jc w:val="both"/>
        <w:rPr>
          <w:rFonts w:ascii="Palatino Linotype" w:hAnsi="Palatino Linotype" w:cs="Arial"/>
          <w:sz w:val="24"/>
          <w:szCs w:val="24"/>
        </w:rPr>
      </w:pPr>
      <w:r w:rsidRPr="009D3202">
        <w:rPr>
          <w:rFonts w:ascii="Palatino Linotype" w:hAnsi="Palatino Linotype" w:cs="Arial"/>
          <w:bCs/>
          <w:sz w:val="24"/>
          <w:szCs w:val="24"/>
        </w:rPr>
        <w:t xml:space="preserve"> </w:t>
      </w:r>
      <w:r w:rsidR="00FC2D20" w:rsidRPr="009D3202">
        <w:rPr>
          <w:rFonts w:ascii="Palatino Linotype" w:hAnsi="Palatino Linotype" w:cs="Arial"/>
          <w:bCs/>
          <w:sz w:val="24"/>
          <w:szCs w:val="24"/>
        </w:rPr>
        <w:t xml:space="preserve">Por lo cual se decretó </w:t>
      </w:r>
      <w:r w:rsidR="00321484" w:rsidRPr="009D3202">
        <w:rPr>
          <w:rFonts w:ascii="Palatino Linotype" w:hAnsi="Palatino Linotype" w:cs="Arial"/>
          <w:bCs/>
          <w:sz w:val="24"/>
          <w:szCs w:val="24"/>
        </w:rPr>
        <w:t xml:space="preserve">el cierre de </w:t>
      </w:r>
      <w:r w:rsidR="00FC2D20" w:rsidRPr="009D3202">
        <w:rPr>
          <w:rFonts w:ascii="Palatino Linotype" w:hAnsi="Palatino Linotype" w:cs="Arial"/>
          <w:bCs/>
          <w:sz w:val="24"/>
          <w:szCs w:val="24"/>
        </w:rPr>
        <w:t xml:space="preserve">instrucción con fecha </w:t>
      </w:r>
      <w:r w:rsidR="002D2826" w:rsidRPr="009D3202">
        <w:rPr>
          <w:rFonts w:ascii="Palatino Linotype" w:hAnsi="Palatino Linotype" w:cs="Arial"/>
          <w:b/>
          <w:sz w:val="24"/>
          <w:szCs w:val="24"/>
        </w:rPr>
        <w:t>diecisiete</w:t>
      </w:r>
      <w:r w:rsidR="0012243A" w:rsidRPr="009D3202">
        <w:rPr>
          <w:rFonts w:ascii="Palatino Linotype" w:hAnsi="Palatino Linotype" w:cs="Arial"/>
          <w:b/>
          <w:sz w:val="24"/>
          <w:szCs w:val="24"/>
        </w:rPr>
        <w:t xml:space="preserve"> de junio</w:t>
      </w:r>
      <w:r w:rsidRPr="009D3202">
        <w:rPr>
          <w:rFonts w:ascii="Palatino Linotype" w:hAnsi="Palatino Linotype" w:cs="Arial"/>
          <w:b/>
          <w:sz w:val="24"/>
          <w:szCs w:val="24"/>
        </w:rPr>
        <w:t xml:space="preserve"> de los corrientes, </w:t>
      </w:r>
      <w:r w:rsidR="00DF6F34" w:rsidRPr="009D3202">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60273B6E" w14:textId="77777777" w:rsidR="00377163" w:rsidRPr="009D3202" w:rsidRDefault="00377163" w:rsidP="00377163">
      <w:pPr>
        <w:spacing w:after="0" w:line="360" w:lineRule="auto"/>
        <w:jc w:val="both"/>
        <w:rPr>
          <w:rFonts w:ascii="Palatino Linotype" w:hAnsi="Palatino Linotype" w:cs="Arial"/>
          <w:sz w:val="24"/>
          <w:szCs w:val="24"/>
        </w:rPr>
      </w:pPr>
    </w:p>
    <w:p w14:paraId="1EBA35FA" w14:textId="563EFF0D" w:rsidR="006168E4" w:rsidRPr="009D3202" w:rsidRDefault="006168E4" w:rsidP="00844569">
      <w:pPr>
        <w:spacing w:before="240" w:line="360" w:lineRule="auto"/>
        <w:jc w:val="center"/>
        <w:rPr>
          <w:rFonts w:ascii="Palatino Linotype" w:hAnsi="Palatino Linotype" w:cs="Arial"/>
          <w:b/>
          <w:sz w:val="24"/>
        </w:rPr>
      </w:pPr>
      <w:r w:rsidRPr="009D3202">
        <w:rPr>
          <w:rFonts w:ascii="Palatino Linotype" w:hAnsi="Palatino Linotype" w:cs="Arial"/>
          <w:b/>
          <w:sz w:val="24"/>
        </w:rPr>
        <w:t xml:space="preserve">C O N S I D E R A N D O </w:t>
      </w:r>
    </w:p>
    <w:p w14:paraId="68B57F26" w14:textId="77777777" w:rsidR="006168E4" w:rsidRPr="009D3202" w:rsidRDefault="006168E4" w:rsidP="00844569">
      <w:pPr>
        <w:spacing w:before="240" w:line="360" w:lineRule="auto"/>
        <w:jc w:val="both"/>
        <w:rPr>
          <w:rFonts w:ascii="Palatino Linotype" w:hAnsi="Palatino Linotype" w:cs="Arial"/>
          <w:sz w:val="24"/>
        </w:rPr>
      </w:pPr>
      <w:r w:rsidRPr="009D3202">
        <w:rPr>
          <w:rFonts w:ascii="Palatino Linotype" w:hAnsi="Palatino Linotype" w:cs="Arial"/>
          <w:b/>
          <w:sz w:val="28"/>
        </w:rPr>
        <w:t>PRIMERO.</w:t>
      </w:r>
      <w:r w:rsidRPr="009D3202">
        <w:rPr>
          <w:rFonts w:ascii="Palatino Linotype" w:hAnsi="Palatino Linotype" w:cs="Arial"/>
          <w:b/>
        </w:rPr>
        <w:t xml:space="preserve"> </w:t>
      </w:r>
      <w:r w:rsidRPr="009D3202">
        <w:rPr>
          <w:rFonts w:ascii="Palatino Linotype" w:hAnsi="Palatino Linotype" w:cs="Arial"/>
          <w:b/>
          <w:sz w:val="28"/>
          <w:szCs w:val="28"/>
        </w:rPr>
        <w:t>De la competencia</w:t>
      </w:r>
      <w:r w:rsidRPr="009D3202">
        <w:rPr>
          <w:rFonts w:ascii="Palatino Linotype" w:hAnsi="Palatino Linotype" w:cs="Arial"/>
          <w:sz w:val="28"/>
          <w:szCs w:val="28"/>
        </w:rPr>
        <w:t>.</w:t>
      </w:r>
    </w:p>
    <w:p w14:paraId="445E6335" w14:textId="77777777" w:rsidR="00417E58" w:rsidRPr="009D3202" w:rsidRDefault="00417E58" w:rsidP="00417E58">
      <w:pPr>
        <w:pStyle w:val="Prrafodelista"/>
        <w:autoSpaceDE w:val="0"/>
        <w:autoSpaceDN w:val="0"/>
        <w:adjustRightInd w:val="0"/>
        <w:spacing w:before="240" w:after="160" w:line="360" w:lineRule="auto"/>
        <w:ind w:left="0"/>
        <w:jc w:val="both"/>
        <w:rPr>
          <w:rFonts w:ascii="Palatino Linotype" w:hAnsi="Palatino Linotype" w:cs="Arial"/>
          <w:bCs/>
        </w:rPr>
      </w:pPr>
      <w:r w:rsidRPr="009D3202">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Estados Unidos Mexicanos; 5, párrafos trigésimo segundo, trigésimo tercero y </w:t>
      </w:r>
      <w:r w:rsidRPr="009D3202">
        <w:rPr>
          <w:rFonts w:ascii="Palatino Linotype" w:hAnsi="Palatino Linotype" w:cs="Arial"/>
          <w:bCs/>
        </w:rPr>
        <w:lastRenderedPageBreak/>
        <w:t>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3384107" w14:textId="77777777" w:rsidR="00D00F92" w:rsidRPr="009D3202" w:rsidRDefault="00D00F92" w:rsidP="0070748D">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p>
    <w:p w14:paraId="072EB9D2" w14:textId="77777777" w:rsidR="006168E4" w:rsidRPr="009D3202"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9D3202">
        <w:rPr>
          <w:rFonts w:ascii="Palatino Linotype" w:hAnsi="Palatino Linotype" w:cs="Arial"/>
          <w:b/>
          <w:sz w:val="28"/>
        </w:rPr>
        <w:t>SEGUNDO</w:t>
      </w:r>
      <w:r w:rsidRPr="009D3202">
        <w:rPr>
          <w:rFonts w:ascii="Palatino Linotype" w:hAnsi="Palatino Linotype" w:cs="Arial"/>
          <w:b/>
        </w:rPr>
        <w:t xml:space="preserve">. </w:t>
      </w:r>
      <w:r w:rsidRPr="009D3202">
        <w:rPr>
          <w:rFonts w:ascii="Palatino Linotype" w:hAnsi="Palatino Linotype" w:cs="Arial"/>
          <w:b/>
          <w:sz w:val="28"/>
          <w:szCs w:val="28"/>
        </w:rPr>
        <w:t>Sobre los alcances del recurso de revisión.</w:t>
      </w:r>
      <w:r w:rsidRPr="009D3202">
        <w:rPr>
          <w:rFonts w:ascii="Palatino Linotype" w:hAnsi="Palatino Linotype" w:cs="Arial"/>
          <w:b/>
        </w:rPr>
        <w:t xml:space="preserve"> </w:t>
      </w:r>
    </w:p>
    <w:p w14:paraId="269B6C88" w14:textId="77777777" w:rsidR="006168E4" w:rsidRPr="009D3202"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sidRPr="009D3202">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91790E4" w14:textId="77777777" w:rsidR="0031044E" w:rsidRPr="009D3202" w:rsidRDefault="0031044E" w:rsidP="00417E58">
      <w:pPr>
        <w:spacing w:after="0" w:line="360" w:lineRule="auto"/>
        <w:jc w:val="both"/>
        <w:rPr>
          <w:rFonts w:ascii="Palatino Linotype" w:hAnsi="Palatino Linotype" w:cs="Arial"/>
          <w:b/>
          <w:sz w:val="28"/>
        </w:rPr>
      </w:pPr>
    </w:p>
    <w:p w14:paraId="47BE8A40" w14:textId="49FA0ED3" w:rsidR="00417E58" w:rsidRPr="009D3202" w:rsidRDefault="00417E58" w:rsidP="00417E58">
      <w:pPr>
        <w:spacing w:after="0" w:line="360" w:lineRule="auto"/>
        <w:jc w:val="both"/>
        <w:rPr>
          <w:rFonts w:ascii="Palatino Linotype" w:eastAsia="Times New Roman" w:hAnsi="Palatino Linotype" w:cs="Times New Roman"/>
          <w:sz w:val="24"/>
          <w:szCs w:val="24"/>
          <w:lang w:eastAsia="es-ES"/>
        </w:rPr>
      </w:pPr>
      <w:r w:rsidRPr="009D3202">
        <w:rPr>
          <w:rFonts w:ascii="Palatino Linotype" w:hAnsi="Palatino Linotype" w:cs="Arial"/>
          <w:b/>
          <w:sz w:val="28"/>
        </w:rPr>
        <w:t xml:space="preserve">TERCERO. Cuestiones de previo y especial pronunciamiento. </w:t>
      </w:r>
      <w:r w:rsidRPr="009D3202">
        <w:rPr>
          <w:rFonts w:ascii="Palatino Linotype" w:eastAsia="Times New Roman" w:hAnsi="Palatino Linotype" w:cs="Times New Roman"/>
          <w:sz w:val="24"/>
          <w:szCs w:val="24"/>
          <w:lang w:eastAsia="es-ES"/>
        </w:rPr>
        <w:t xml:space="preserve"> </w:t>
      </w:r>
    </w:p>
    <w:p w14:paraId="46A7028F" w14:textId="77777777" w:rsidR="0012243A" w:rsidRPr="009D3202" w:rsidRDefault="0012243A" w:rsidP="0012243A">
      <w:pPr>
        <w:spacing w:after="0" w:line="360" w:lineRule="auto"/>
        <w:jc w:val="both"/>
        <w:rPr>
          <w:rFonts w:ascii="Palatino Linotype" w:eastAsia="Times New Roman" w:hAnsi="Palatino Linotype" w:cs="Times New Roman"/>
          <w:sz w:val="24"/>
          <w:szCs w:val="24"/>
          <w:lang w:eastAsia="es-ES"/>
        </w:rPr>
      </w:pPr>
      <w:r w:rsidRPr="009D3202">
        <w:rPr>
          <w:rFonts w:ascii="Palatino Linotype" w:eastAsia="Times New Roman" w:hAnsi="Palatino Linotype" w:cs="Times New Roman"/>
          <w:sz w:val="24"/>
          <w:szCs w:val="24"/>
          <w:lang w:eastAsia="es-ES"/>
        </w:rPr>
        <w:t xml:space="preserve">El Recurso de Revisión en estudio contiene los elementos normativos de validez exigidos en la Ley de Transparencia y </w:t>
      </w:r>
      <w:r w:rsidRPr="009D3202">
        <w:rPr>
          <w:rFonts w:ascii="Palatino Linotype" w:eastAsia="Times New Roman" w:hAnsi="Palatino Linotype" w:cs="Times New Roman"/>
          <w:sz w:val="24"/>
          <w:szCs w:val="24"/>
          <w:lang w:val="es-ES_tradnl" w:eastAsia="es-ES"/>
        </w:rPr>
        <w:t>Acceso a la Información Pública del Estado de México y Municipios</w:t>
      </w:r>
      <w:r w:rsidRPr="009D3202">
        <w:rPr>
          <w:rFonts w:ascii="Palatino Linotype" w:eastAsia="Times New Roman" w:hAnsi="Palatino Linotype" w:cs="Times New Roman"/>
          <w:sz w:val="24"/>
          <w:szCs w:val="24"/>
          <w:lang w:eastAsia="es-ES"/>
        </w:rPr>
        <w:t>, establecidos en el artículo 180 que enuncia:</w:t>
      </w:r>
    </w:p>
    <w:p w14:paraId="101A035D"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b/>
          <w:i/>
          <w:lang w:eastAsia="es-ES"/>
        </w:rPr>
        <w:lastRenderedPageBreak/>
        <w:t xml:space="preserve">“Artículo 180. </w:t>
      </w:r>
      <w:r w:rsidRPr="009D3202">
        <w:rPr>
          <w:rFonts w:ascii="Palatino Linotype" w:eastAsia="Times New Roman" w:hAnsi="Palatino Linotype" w:cs="Arial"/>
          <w:i/>
          <w:lang w:eastAsia="es-ES"/>
        </w:rPr>
        <w:t>El recurso de revisión contendrá:</w:t>
      </w:r>
    </w:p>
    <w:p w14:paraId="50FFD157"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I. El sujeto obligado ante la cual se presentó la solicitud;</w:t>
      </w:r>
    </w:p>
    <w:p w14:paraId="010EC62F"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b/>
          <w:i/>
          <w:u w:val="single"/>
          <w:lang w:eastAsia="es-ES"/>
        </w:rPr>
        <w:t>II. El nombre del solicitante que recurre</w:t>
      </w:r>
      <w:r w:rsidRPr="009D3202">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2ED5A8CE"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III. El número de folio de respuesta de la solicitud de acceso;</w:t>
      </w:r>
    </w:p>
    <w:p w14:paraId="55B9B55C"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506F7D8C"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V. El acto que se recurre;</w:t>
      </w:r>
    </w:p>
    <w:p w14:paraId="60305466"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VI. Las razones o motivos de inconformidad;</w:t>
      </w:r>
    </w:p>
    <w:p w14:paraId="3922C684"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06267A4B"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VIII. Firma del recurrente, en su caso, cuando se presente por escrito, requisito sin el cual se dará trámite al recurso.</w:t>
      </w:r>
    </w:p>
    <w:p w14:paraId="0D2E358A"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Adicionalmente, se podrán anexar las pruebas y demás elementos que considere procedentes someter a juicio del Instituto.</w:t>
      </w:r>
    </w:p>
    <w:p w14:paraId="40C89BA4" w14:textId="77777777" w:rsidR="0012243A" w:rsidRPr="009D3202" w:rsidRDefault="0012243A" w:rsidP="0012243A">
      <w:pPr>
        <w:spacing w:before="240" w:line="360" w:lineRule="auto"/>
        <w:ind w:left="851" w:right="851"/>
        <w:jc w:val="both"/>
        <w:rPr>
          <w:rFonts w:ascii="Palatino Linotype" w:eastAsia="Times New Roman" w:hAnsi="Palatino Linotype" w:cs="Arial"/>
          <w:i/>
          <w:lang w:eastAsia="es-ES"/>
        </w:rPr>
      </w:pPr>
      <w:r w:rsidRPr="009D3202">
        <w:rPr>
          <w:rFonts w:ascii="Palatino Linotype" w:eastAsia="Times New Roman" w:hAnsi="Palatino Linotype" w:cs="Arial"/>
          <w:i/>
          <w:lang w:eastAsia="es-ES"/>
        </w:rPr>
        <w:t>En ningún caso será necesario que el particular ratifique el recurso de revisión interpuesto.</w:t>
      </w:r>
    </w:p>
    <w:p w14:paraId="6B07B85E" w14:textId="77777777" w:rsidR="0012243A" w:rsidRPr="009D3202" w:rsidRDefault="0012243A" w:rsidP="0012243A">
      <w:pPr>
        <w:spacing w:before="240" w:line="360" w:lineRule="auto"/>
        <w:ind w:left="851" w:right="851"/>
        <w:jc w:val="both"/>
        <w:rPr>
          <w:rFonts w:ascii="Palatino Linotype" w:eastAsia="Times New Roman" w:hAnsi="Palatino Linotype" w:cs="Arial"/>
          <w:i/>
          <w:sz w:val="24"/>
          <w:szCs w:val="24"/>
          <w:lang w:eastAsia="es-ES"/>
        </w:rPr>
      </w:pPr>
      <w:r w:rsidRPr="009D3202">
        <w:rPr>
          <w:rFonts w:ascii="Palatino Linotype" w:eastAsia="Times New Roman" w:hAnsi="Palatino Linotype" w:cs="Arial"/>
          <w:b/>
          <w:i/>
          <w:u w:val="single"/>
          <w:lang w:eastAsia="es-ES"/>
        </w:rPr>
        <w:lastRenderedPageBreak/>
        <w:t>En caso de que el recurso se interponga de manera electrónica no será indispensable que contengan los requisitos establecidos en las fracciones II, IV, VII y VIII.”</w:t>
      </w:r>
      <w:r w:rsidRPr="009D3202">
        <w:rPr>
          <w:rFonts w:ascii="Palatino Linotype" w:eastAsia="Times New Roman" w:hAnsi="Palatino Linotype" w:cs="Arial"/>
          <w:b/>
          <w:i/>
          <w:lang w:eastAsia="es-ES"/>
        </w:rPr>
        <w:t xml:space="preserve"> [Sic] </w:t>
      </w:r>
    </w:p>
    <w:p w14:paraId="2238ED87" w14:textId="77777777" w:rsidR="0012243A" w:rsidRPr="009D3202" w:rsidRDefault="0012243A" w:rsidP="0012243A">
      <w:pPr>
        <w:spacing w:after="0" w:line="360" w:lineRule="auto"/>
        <w:jc w:val="both"/>
        <w:rPr>
          <w:rFonts w:ascii="Palatino Linotype" w:eastAsia="Times New Roman" w:hAnsi="Palatino Linotype" w:cs="Arial"/>
          <w:b/>
          <w:i/>
          <w:sz w:val="24"/>
          <w:szCs w:val="24"/>
          <w:lang w:eastAsia="es-ES"/>
        </w:rPr>
      </w:pPr>
    </w:p>
    <w:p w14:paraId="7CFD25C9" w14:textId="77777777" w:rsidR="0012243A" w:rsidRPr="009D3202" w:rsidRDefault="0012243A" w:rsidP="0012243A">
      <w:pPr>
        <w:spacing w:after="0" w:line="360" w:lineRule="auto"/>
        <w:jc w:val="both"/>
        <w:rPr>
          <w:rFonts w:ascii="Palatino Linotype" w:hAnsi="Palatino Linotype" w:cs="Arial"/>
          <w:sz w:val="24"/>
          <w:szCs w:val="24"/>
          <w:lang w:val="es-ES" w:eastAsia="es-ES"/>
        </w:rPr>
      </w:pPr>
      <w:r w:rsidRPr="009D3202">
        <w:rPr>
          <w:rFonts w:ascii="Palatino Linotype" w:hAnsi="Palatino Linotype" w:cs="Segoe UI"/>
          <w:sz w:val="24"/>
          <w:szCs w:val="24"/>
          <w:lang w:val="es-ES" w:eastAsia="es-ES"/>
        </w:rPr>
        <w:t xml:space="preserve">Cabe señalar que </w:t>
      </w:r>
      <w:r w:rsidRPr="009D3202">
        <w:rPr>
          <w:rFonts w:ascii="Palatino Linotype" w:hAnsi="Palatino Linotype" w:cs="Segoe UI"/>
          <w:b/>
          <w:sz w:val="24"/>
          <w:szCs w:val="24"/>
          <w:lang w:val="es-ES" w:eastAsia="es-ES"/>
        </w:rPr>
        <w:t>El Recurrente</w:t>
      </w:r>
      <w:r w:rsidRPr="009D3202">
        <w:rPr>
          <w:rFonts w:ascii="Palatino Linotype" w:hAnsi="Palatino Linotype" w:cs="Segoe UI"/>
          <w:sz w:val="24"/>
          <w:szCs w:val="24"/>
          <w:lang w:val="es-ES" w:eastAsia="es-ES"/>
        </w:rPr>
        <w:t xml:space="preserve"> ejerció de manera anónima su derecho de acceso a la información pública</w:t>
      </w:r>
      <w:r w:rsidRPr="009D3202">
        <w:rPr>
          <w:rFonts w:ascii="Palatino Linotype" w:hAnsi="Palatino Linotype" w:cs="Times New Roman"/>
          <w:sz w:val="24"/>
          <w:szCs w:val="24"/>
          <w:lang w:val="es-ES" w:eastAsia="es-ES"/>
        </w:rPr>
        <w:t xml:space="preserve">, sin embargo, no es motivo para desechar las </w:t>
      </w:r>
      <w:r w:rsidRPr="009D3202">
        <w:rPr>
          <w:rFonts w:ascii="Palatino Linotype"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169F96BE" w14:textId="77777777" w:rsidR="0012243A" w:rsidRPr="009D3202" w:rsidRDefault="0012243A" w:rsidP="0012243A">
      <w:pPr>
        <w:spacing w:before="240" w:line="360" w:lineRule="auto"/>
        <w:ind w:left="851" w:right="851"/>
        <w:jc w:val="both"/>
        <w:rPr>
          <w:rFonts w:ascii="Palatino Linotype" w:hAnsi="Palatino Linotype" w:cs="Arial"/>
          <w:b/>
          <w:i/>
          <w:lang w:val="es-ES" w:eastAsia="es-ES"/>
        </w:rPr>
      </w:pPr>
      <w:r w:rsidRPr="009D3202">
        <w:rPr>
          <w:rFonts w:ascii="Palatino Linotype"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9D3202">
        <w:rPr>
          <w:rFonts w:ascii="Palatino Linotype" w:hAnsi="Palatino Linotype" w:cs="Arial"/>
          <w:b/>
          <w:i/>
          <w:lang w:val="es-ES" w:eastAsia="es-ES"/>
        </w:rPr>
        <w:t>[Sic]</w:t>
      </w:r>
    </w:p>
    <w:p w14:paraId="0366C148" w14:textId="77777777" w:rsidR="0012243A" w:rsidRPr="009D3202" w:rsidRDefault="0012243A" w:rsidP="0012243A">
      <w:pPr>
        <w:spacing w:before="240" w:line="360" w:lineRule="auto"/>
        <w:ind w:left="851" w:right="851"/>
        <w:jc w:val="both"/>
        <w:rPr>
          <w:rFonts w:ascii="Palatino Linotype" w:hAnsi="Palatino Linotype" w:cs="Arial"/>
          <w:b/>
          <w:i/>
          <w:lang w:val="es-ES" w:eastAsia="es-ES"/>
        </w:rPr>
      </w:pPr>
    </w:p>
    <w:p w14:paraId="18119ADC" w14:textId="77777777" w:rsidR="0012243A" w:rsidRPr="009D3202" w:rsidRDefault="0012243A" w:rsidP="0012243A">
      <w:pPr>
        <w:spacing w:after="0" w:line="360" w:lineRule="auto"/>
        <w:jc w:val="both"/>
        <w:rPr>
          <w:rFonts w:ascii="Palatino Linotype" w:hAnsi="Palatino Linotype" w:cs="Times New Roman"/>
          <w:sz w:val="24"/>
          <w:szCs w:val="24"/>
          <w:lang w:val="es-ES" w:eastAsia="es-ES"/>
        </w:rPr>
      </w:pPr>
      <w:r w:rsidRPr="009D3202">
        <w:rPr>
          <w:rFonts w:ascii="Palatino Linotype"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9D3202">
        <w:rPr>
          <w:rFonts w:ascii="Palatino Linotype" w:hAnsi="Palatino Linotype" w:cs="Arial"/>
          <w:sz w:val="24"/>
          <w:szCs w:val="24"/>
          <w:lang w:val="es-ES" w:eastAsia="es-ES"/>
        </w:rPr>
        <w:t>vigésimo, vigésimo primero</w:t>
      </w:r>
      <w:r w:rsidRPr="009D3202">
        <w:rPr>
          <w:rFonts w:ascii="Palatino Linotype" w:eastAsia="Times New Roman" w:hAnsi="Palatino Linotype" w:cs="Arial"/>
          <w:sz w:val="24"/>
          <w:szCs w:val="24"/>
          <w:lang w:eastAsia="es-ES"/>
        </w:rPr>
        <w:t xml:space="preserve"> y vigésimo segundo</w:t>
      </w:r>
      <w:r w:rsidRPr="009D3202">
        <w:rPr>
          <w:rFonts w:ascii="Palatino Linotype" w:hAnsi="Palatino Linotype" w:cs="Times New Roman"/>
          <w:sz w:val="24"/>
          <w:szCs w:val="24"/>
          <w:lang w:val="es-ES" w:eastAsia="es-ES"/>
        </w:rPr>
        <w:t>, de la Constitución Política del Estado Libre y Soberano de México, se establece lo siguiente:</w:t>
      </w:r>
    </w:p>
    <w:p w14:paraId="766EAA22" w14:textId="77777777" w:rsidR="0012243A" w:rsidRPr="009D3202" w:rsidRDefault="0012243A" w:rsidP="0012243A">
      <w:pPr>
        <w:spacing w:before="240" w:line="360" w:lineRule="auto"/>
        <w:ind w:left="851" w:right="851"/>
        <w:jc w:val="center"/>
        <w:rPr>
          <w:rFonts w:ascii="Palatino Linotype" w:eastAsia="Times New Roman" w:hAnsi="Palatino Linotype" w:cs="Times New Roman"/>
          <w:b/>
          <w:i/>
          <w:u w:val="single"/>
          <w:lang w:val="es-ES" w:eastAsia="es-ES"/>
        </w:rPr>
      </w:pPr>
      <w:r w:rsidRPr="009D3202">
        <w:rPr>
          <w:rFonts w:ascii="Palatino Linotype" w:eastAsia="Times New Roman" w:hAnsi="Palatino Linotype" w:cs="Times New Roman"/>
          <w:b/>
          <w:i/>
          <w:u w:val="single"/>
          <w:lang w:val="es-ES" w:eastAsia="es-ES"/>
        </w:rPr>
        <w:t>Constitución Política de los Estados Unidos Mexicanos</w:t>
      </w:r>
    </w:p>
    <w:p w14:paraId="0E81CDBF"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b/>
          <w:i/>
          <w:lang w:val="es-ES" w:eastAsia="es-ES"/>
        </w:rPr>
        <w:t>“Artículo 6</w:t>
      </w:r>
      <w:r w:rsidRPr="009D3202">
        <w:rPr>
          <w:rFonts w:ascii="Palatino Linotype" w:eastAsia="Times New Roman" w:hAnsi="Palatino Linotype" w:cs="Times New Roman"/>
          <w:i/>
          <w:lang w:val="es-ES"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w:t>
      </w:r>
      <w:r w:rsidRPr="009D3202">
        <w:rPr>
          <w:rFonts w:ascii="Palatino Linotype" w:eastAsia="Times New Roman" w:hAnsi="Palatino Linotype" w:cs="Times New Roman"/>
          <w:i/>
          <w:lang w:val="es-ES" w:eastAsia="es-ES"/>
        </w:rPr>
        <w:lastRenderedPageBreak/>
        <w:t>de réplica será ejercido en los términos dispuestos por la ley. El derecho a la información será garantizado por el Estado.</w:t>
      </w:r>
    </w:p>
    <w:p w14:paraId="24BEC160"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w:t>
      </w:r>
    </w:p>
    <w:p w14:paraId="450D4110"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 xml:space="preserve">Para efectos de lo dispuesto en el presente artículo se observará lo siguiente: </w:t>
      </w:r>
    </w:p>
    <w:p w14:paraId="2885DDB4"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32970288"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w:t>
      </w:r>
    </w:p>
    <w:p w14:paraId="6648E176"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14FE65B4" w14:textId="77777777" w:rsidR="0012243A" w:rsidRPr="009D3202" w:rsidRDefault="0012243A" w:rsidP="0012243A">
      <w:pPr>
        <w:spacing w:before="240" w:line="360" w:lineRule="auto"/>
        <w:ind w:left="851" w:right="851"/>
        <w:jc w:val="both"/>
        <w:rPr>
          <w:rFonts w:ascii="Palatino Linotype" w:eastAsia="Times New Roman" w:hAnsi="Palatino Linotype" w:cs="Times New Roman"/>
          <w:b/>
          <w:i/>
          <w:lang w:val="es-ES" w:eastAsia="es-ES"/>
        </w:rPr>
      </w:pPr>
      <w:r w:rsidRPr="009D3202">
        <w:rPr>
          <w:rFonts w:ascii="Palatino Linotype" w:eastAsia="Times New Roman" w:hAnsi="Palatino Linotype" w:cs="Times New Roman"/>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9D3202">
        <w:rPr>
          <w:rFonts w:ascii="Palatino Linotype" w:eastAsia="Times New Roman" w:hAnsi="Palatino Linotype" w:cs="Times New Roman"/>
          <w:b/>
          <w:i/>
          <w:lang w:val="es-ES" w:eastAsia="es-ES"/>
        </w:rPr>
        <w:t>[Sic]</w:t>
      </w:r>
    </w:p>
    <w:p w14:paraId="7E906B33" w14:textId="77777777" w:rsidR="0012243A" w:rsidRPr="009D3202" w:rsidRDefault="0012243A" w:rsidP="0012243A">
      <w:pPr>
        <w:spacing w:before="240" w:line="360" w:lineRule="auto"/>
        <w:ind w:left="851" w:right="851"/>
        <w:jc w:val="both"/>
        <w:rPr>
          <w:rFonts w:ascii="Palatino Linotype" w:eastAsia="Times New Roman" w:hAnsi="Palatino Linotype" w:cs="Times New Roman"/>
          <w:b/>
          <w:i/>
          <w:lang w:val="es-ES" w:eastAsia="es-ES"/>
        </w:rPr>
      </w:pPr>
    </w:p>
    <w:p w14:paraId="056D884E" w14:textId="77777777" w:rsidR="0012243A" w:rsidRPr="009D3202" w:rsidRDefault="0012243A" w:rsidP="0012243A">
      <w:pPr>
        <w:spacing w:before="240" w:line="360" w:lineRule="auto"/>
        <w:ind w:left="851" w:right="851"/>
        <w:jc w:val="center"/>
        <w:rPr>
          <w:rFonts w:ascii="Palatino Linotype" w:eastAsia="Times New Roman" w:hAnsi="Palatino Linotype" w:cs="Times New Roman"/>
          <w:b/>
          <w:i/>
          <w:u w:val="single"/>
          <w:lang w:val="es-ES" w:eastAsia="es-ES"/>
        </w:rPr>
      </w:pPr>
      <w:r w:rsidRPr="009D3202">
        <w:rPr>
          <w:rFonts w:ascii="Palatino Linotype" w:eastAsia="Times New Roman" w:hAnsi="Palatino Linotype" w:cs="Times New Roman"/>
          <w:b/>
          <w:i/>
          <w:u w:val="single"/>
          <w:lang w:val="es-ES" w:eastAsia="es-ES"/>
        </w:rPr>
        <w:t>Constitución Política del Estado Libre y Soberano de México</w:t>
      </w:r>
    </w:p>
    <w:p w14:paraId="5612C6B7"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w:t>
      </w:r>
      <w:r w:rsidRPr="009D3202">
        <w:rPr>
          <w:rFonts w:ascii="Palatino Linotype" w:eastAsia="Times New Roman" w:hAnsi="Palatino Linotype" w:cs="Times New Roman"/>
          <w:b/>
          <w:i/>
          <w:lang w:val="es-ES" w:eastAsia="es-ES"/>
        </w:rPr>
        <w:t>Artículo 5</w:t>
      </w:r>
      <w:r w:rsidRPr="009D3202">
        <w:rPr>
          <w:rFonts w:ascii="Palatino Linotype" w:eastAsia="Times New Roman" w:hAnsi="Palatino Linotype" w:cs="Times New Roman"/>
          <w:i/>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w:t>
      </w:r>
      <w:r w:rsidRPr="009D3202">
        <w:rPr>
          <w:rFonts w:ascii="Palatino Linotype" w:eastAsia="Times New Roman" w:hAnsi="Palatino Linotype" w:cs="Times New Roman"/>
          <w:i/>
          <w:lang w:val="es-ES" w:eastAsia="es-ES"/>
        </w:rPr>
        <w:lastRenderedPageBreak/>
        <w:t>y bajo las condiciones que la Constitución Política de los Estados Unidos Mexicanos establece.</w:t>
      </w:r>
    </w:p>
    <w:p w14:paraId="295E4508"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w:t>
      </w:r>
    </w:p>
    <w:p w14:paraId="208B02A0"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Toda persona en el Estado de México, tiene derecho al libre acceso a la información plural y oportuna, así como a buscar recibir y difundir información e ideas de toda índole por cualquier medio de expresión.</w:t>
      </w:r>
    </w:p>
    <w:p w14:paraId="0FF068E1"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 xml:space="preserve"> (…)</w:t>
      </w:r>
    </w:p>
    <w:p w14:paraId="14F42E6C"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 xml:space="preserve">El derecho a la información será garantizado por el Estado. La ley establecerá las previsiones que permitan asegurar la protección, el respeto y la difusión de este derecho. </w:t>
      </w:r>
    </w:p>
    <w:p w14:paraId="76A59EED"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ACEE50E"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w:t>
      </w:r>
    </w:p>
    <w:p w14:paraId="7E3626C5"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III. Toda persona, sin necesidad de acreditar interés alguno o justificar su utilización, tendrá acceso gratuito a la información pública, a sus datos personales o a la rectificación de éstos;</w:t>
      </w:r>
    </w:p>
    <w:p w14:paraId="7E7A47DA"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t>IV. Se establecerán mecanismos de acceso a la información y procedimientos de revisión expeditos que se sustanciarán ante el organismo autónomo especializado e imparcial que establece esta Constitución.</w:t>
      </w:r>
    </w:p>
    <w:p w14:paraId="342372CD" w14:textId="77777777" w:rsidR="0012243A" w:rsidRPr="009D3202" w:rsidRDefault="0012243A" w:rsidP="0012243A">
      <w:pPr>
        <w:spacing w:before="240" w:line="360" w:lineRule="auto"/>
        <w:ind w:left="851" w:right="851"/>
        <w:jc w:val="both"/>
        <w:rPr>
          <w:rFonts w:ascii="Palatino Linotype" w:eastAsia="Times New Roman" w:hAnsi="Palatino Linotype" w:cs="Times New Roman"/>
          <w:i/>
          <w:lang w:val="es-ES" w:eastAsia="es-ES"/>
        </w:rPr>
      </w:pPr>
      <w:r w:rsidRPr="009D3202">
        <w:rPr>
          <w:rFonts w:ascii="Palatino Linotype" w:eastAsia="Times New Roman" w:hAnsi="Palatino Linotype" w:cs="Times New Roman"/>
          <w:i/>
          <w:lang w:val="es-ES" w:eastAsia="es-ES"/>
        </w:rPr>
        <w:lastRenderedPageBreak/>
        <w:t>(…)</w:t>
      </w:r>
    </w:p>
    <w:p w14:paraId="4EF7FF02" w14:textId="77777777" w:rsidR="0012243A" w:rsidRPr="009D3202" w:rsidRDefault="0012243A" w:rsidP="0012243A">
      <w:pPr>
        <w:spacing w:before="240" w:line="360" w:lineRule="auto"/>
        <w:ind w:left="851" w:right="851"/>
        <w:jc w:val="both"/>
        <w:rPr>
          <w:rFonts w:ascii="Palatino Linotype" w:eastAsia="Times New Roman" w:hAnsi="Palatino Linotype" w:cs="Times New Roman"/>
          <w:b/>
          <w:i/>
          <w:lang w:val="es-ES" w:eastAsia="es-ES"/>
        </w:rPr>
      </w:pPr>
      <w:r w:rsidRPr="009D3202">
        <w:rPr>
          <w:rFonts w:ascii="Palatino Linotype" w:eastAsia="Times New Roman" w:hAnsi="Palatino Linotype" w:cs="Times New Roman"/>
          <w:i/>
          <w:lang w:val="es-ES"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9D3202">
        <w:rPr>
          <w:rFonts w:ascii="Palatino Linotype" w:eastAsia="Times New Roman" w:hAnsi="Palatino Linotype" w:cs="Times New Roman"/>
          <w:b/>
          <w:i/>
          <w:lang w:val="es-ES" w:eastAsia="es-ES"/>
        </w:rPr>
        <w:t>[Sic]</w:t>
      </w:r>
    </w:p>
    <w:p w14:paraId="1AFED615" w14:textId="77777777" w:rsidR="0012243A" w:rsidRPr="009D3202" w:rsidRDefault="0012243A" w:rsidP="0012243A">
      <w:pPr>
        <w:spacing w:after="0" w:line="360" w:lineRule="auto"/>
        <w:jc w:val="both"/>
        <w:rPr>
          <w:rFonts w:ascii="Palatino Linotype" w:eastAsia="Times New Roman" w:hAnsi="Palatino Linotype" w:cs="Times New Roman"/>
          <w:sz w:val="24"/>
          <w:szCs w:val="24"/>
          <w:lang w:val="es-ES" w:eastAsia="es-ES"/>
        </w:rPr>
      </w:pPr>
    </w:p>
    <w:p w14:paraId="3D679BC0" w14:textId="77777777" w:rsidR="0012243A" w:rsidRPr="009D3202" w:rsidRDefault="0012243A" w:rsidP="0012243A">
      <w:pPr>
        <w:spacing w:after="0" w:line="360" w:lineRule="auto"/>
        <w:jc w:val="both"/>
        <w:rPr>
          <w:rFonts w:ascii="Palatino Linotype" w:eastAsia="Times New Roman" w:hAnsi="Palatino Linotype" w:cs="Times New Roman"/>
          <w:sz w:val="24"/>
          <w:szCs w:val="24"/>
          <w:lang w:val="es-ES" w:eastAsia="es-ES"/>
        </w:rPr>
      </w:pPr>
      <w:r w:rsidRPr="009D3202">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4ACEF076" w14:textId="77777777" w:rsidR="0012243A" w:rsidRPr="009D3202" w:rsidRDefault="0012243A" w:rsidP="0012243A">
      <w:pPr>
        <w:spacing w:before="240" w:line="360" w:lineRule="auto"/>
        <w:ind w:left="851" w:right="851"/>
        <w:jc w:val="both"/>
        <w:rPr>
          <w:rFonts w:ascii="Palatino Linotype" w:hAnsi="Palatino Linotype" w:cs="Times New Roman"/>
          <w:i/>
          <w:lang w:val="es-ES" w:eastAsia="es-ES"/>
        </w:rPr>
      </w:pPr>
      <w:r w:rsidRPr="009D3202">
        <w:rPr>
          <w:rFonts w:ascii="Palatino Linotype" w:hAnsi="Palatino Linotype" w:cs="Times New Roman"/>
          <w:i/>
          <w:lang w:val="es-ES" w:eastAsia="es-ES"/>
        </w:rPr>
        <w:t>“</w:t>
      </w:r>
      <w:r w:rsidRPr="009D3202">
        <w:rPr>
          <w:rFonts w:ascii="Palatino Linotype" w:hAnsi="Palatino Linotype" w:cs="Times New Roman"/>
          <w:b/>
          <w:i/>
          <w:lang w:val="es-ES" w:eastAsia="es-ES"/>
        </w:rPr>
        <w:t>Artículo 1o</w:t>
      </w:r>
      <w:r w:rsidRPr="009D3202">
        <w:rPr>
          <w:rFonts w:ascii="Palatino Linotype"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FEBC54A" w14:textId="77777777" w:rsidR="0012243A" w:rsidRPr="009D3202" w:rsidRDefault="0012243A" w:rsidP="0012243A">
      <w:pPr>
        <w:spacing w:before="240" w:line="360" w:lineRule="auto"/>
        <w:ind w:left="851" w:right="851"/>
        <w:jc w:val="both"/>
        <w:rPr>
          <w:rFonts w:ascii="Palatino Linotype" w:hAnsi="Palatino Linotype" w:cs="Times New Roman"/>
          <w:i/>
          <w:lang w:val="es-ES" w:eastAsia="es-ES"/>
        </w:rPr>
      </w:pPr>
      <w:r w:rsidRPr="009D3202">
        <w:rPr>
          <w:rFonts w:ascii="Palatino Linotype"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12FCB3B4" w14:textId="77777777" w:rsidR="0012243A" w:rsidRPr="009D3202" w:rsidRDefault="0012243A" w:rsidP="0012243A">
      <w:pPr>
        <w:spacing w:before="240" w:line="360" w:lineRule="auto"/>
        <w:ind w:left="851" w:right="851"/>
        <w:jc w:val="both"/>
        <w:rPr>
          <w:rFonts w:ascii="Palatino Linotype" w:hAnsi="Palatino Linotype" w:cs="Times New Roman"/>
          <w:b/>
          <w:i/>
          <w:lang w:val="es-ES" w:eastAsia="es-ES"/>
        </w:rPr>
      </w:pPr>
      <w:r w:rsidRPr="009D3202">
        <w:rPr>
          <w:rFonts w:ascii="Palatino Linotype"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9D3202">
        <w:rPr>
          <w:rFonts w:ascii="Palatino Linotype" w:hAnsi="Palatino Linotype" w:cs="Times New Roman"/>
          <w:b/>
          <w:i/>
          <w:lang w:val="es-ES" w:eastAsia="es-ES"/>
        </w:rPr>
        <w:t>[Sic]</w:t>
      </w:r>
    </w:p>
    <w:p w14:paraId="615EA0F1" w14:textId="77777777" w:rsidR="0012243A" w:rsidRPr="009D3202" w:rsidRDefault="0012243A" w:rsidP="0012243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lang w:val="es-ES"/>
        </w:rPr>
      </w:pPr>
      <w:r w:rsidRPr="009D3202">
        <w:rPr>
          <w:rFonts w:ascii="Palatino Linotype" w:eastAsia="Times New Roman" w:hAnsi="Palatino Linotype" w:cs="Times New Roman"/>
          <w:sz w:val="24"/>
          <w:szCs w:val="24"/>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9D3202">
        <w:rPr>
          <w:rFonts w:ascii="Palatino Linotype" w:eastAsia="Times New Roman" w:hAnsi="Palatino Linotype" w:cs="Times New Roman"/>
          <w:b/>
          <w:sz w:val="24"/>
          <w:szCs w:val="24"/>
          <w:u w:val="single"/>
          <w:lang w:val="es-ES" w:eastAsia="es-ES"/>
        </w:rPr>
        <w:t>incluso, la solicitud de acceso a la información pueda ser anónima</w:t>
      </w:r>
      <w:r w:rsidRPr="009D3202">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9D3202">
        <w:rPr>
          <w:rFonts w:ascii="Palatino Linotype" w:hAnsi="Palatino Linotype" w:cs="Arial"/>
          <w:sz w:val="24"/>
          <w:szCs w:val="24"/>
          <w:lang w:val="es-ES"/>
        </w:rPr>
        <w:t>En conclusión, se cubrieron los requisitos de procedencia y procedibilidad y conforme a las constancias que obran en el expediente.</w:t>
      </w:r>
    </w:p>
    <w:p w14:paraId="12055A46" w14:textId="77777777" w:rsidR="0012243A" w:rsidRPr="009D3202" w:rsidRDefault="0012243A" w:rsidP="00A14C82">
      <w:pPr>
        <w:tabs>
          <w:tab w:val="left" w:pos="709"/>
        </w:tabs>
        <w:spacing w:before="240" w:line="360" w:lineRule="auto"/>
        <w:ind w:right="51"/>
        <w:jc w:val="both"/>
        <w:rPr>
          <w:rFonts w:ascii="Palatino Linotype" w:hAnsi="Palatino Linotype" w:cs="Arial"/>
          <w:b/>
          <w:sz w:val="28"/>
          <w:szCs w:val="28"/>
          <w:lang w:val="es-ES"/>
        </w:rPr>
      </w:pPr>
    </w:p>
    <w:p w14:paraId="35F87D98" w14:textId="77777777" w:rsidR="001831B2" w:rsidRPr="009D3202" w:rsidRDefault="001831B2" w:rsidP="001831B2">
      <w:pPr>
        <w:tabs>
          <w:tab w:val="left" w:pos="709"/>
        </w:tabs>
        <w:spacing w:before="240" w:line="360" w:lineRule="auto"/>
        <w:ind w:right="51"/>
        <w:jc w:val="both"/>
        <w:rPr>
          <w:rFonts w:ascii="Palatino Linotype" w:hAnsi="Palatino Linotype"/>
          <w:b/>
          <w:sz w:val="28"/>
          <w:szCs w:val="28"/>
        </w:rPr>
      </w:pPr>
      <w:r w:rsidRPr="009D3202">
        <w:rPr>
          <w:rFonts w:ascii="Palatino Linotype" w:hAnsi="Palatino Linotype"/>
          <w:b/>
          <w:sz w:val="28"/>
          <w:szCs w:val="28"/>
        </w:rPr>
        <w:t xml:space="preserve">CUARTO. Estudio y resolución del asunto </w:t>
      </w:r>
    </w:p>
    <w:p w14:paraId="18F70EA2" w14:textId="77777777" w:rsidR="001831B2" w:rsidRPr="009D3202" w:rsidRDefault="001831B2" w:rsidP="001831B2">
      <w:pPr>
        <w:pStyle w:val="Prrafodelista"/>
        <w:autoSpaceDE w:val="0"/>
        <w:autoSpaceDN w:val="0"/>
        <w:adjustRightInd w:val="0"/>
        <w:spacing w:before="240" w:after="160" w:line="360" w:lineRule="auto"/>
        <w:ind w:left="0"/>
        <w:jc w:val="both"/>
        <w:rPr>
          <w:rFonts w:ascii="Palatino Linotype" w:hAnsi="Palatino Linotype" w:cs="Arial"/>
        </w:rPr>
      </w:pPr>
      <w:r w:rsidRPr="009D3202">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58F90B3B" w14:textId="77777777" w:rsidR="001831B2" w:rsidRPr="009D3202" w:rsidRDefault="001831B2" w:rsidP="001831B2">
      <w:pPr>
        <w:spacing w:after="0" w:line="360" w:lineRule="auto"/>
        <w:jc w:val="both"/>
        <w:rPr>
          <w:rFonts w:ascii="Palatino Linotype" w:eastAsia="Times New Roman" w:hAnsi="Palatino Linotype" w:cs="Times New Roman"/>
          <w:sz w:val="24"/>
          <w:szCs w:val="24"/>
          <w:lang w:eastAsia="es-ES"/>
        </w:rPr>
      </w:pPr>
      <w:r w:rsidRPr="009D3202">
        <w:rPr>
          <w:rFonts w:ascii="Palatino Linotype" w:hAnsi="Palatino Linotype" w:cs="Arial"/>
          <w:sz w:val="24"/>
          <w:szCs w:val="24"/>
        </w:rPr>
        <w:t xml:space="preserve">En este tenor, es necesario subrayar que </w:t>
      </w:r>
      <w:r w:rsidRPr="009D3202">
        <w:rPr>
          <w:rFonts w:ascii="Palatino Linotype" w:eastAsia="Times New Roman" w:hAnsi="Palatino Linotype" w:cs="Times New Roman"/>
          <w:sz w:val="24"/>
          <w:szCs w:val="24"/>
          <w:lang w:eastAsia="es-ES"/>
        </w:rPr>
        <w:t xml:space="preserve">el derecho de acceso a la información pública, implica que cualquier persona conozca la información contenida en los documentos </w:t>
      </w:r>
      <w:r w:rsidRPr="009D3202">
        <w:rPr>
          <w:rFonts w:ascii="Palatino Linotype" w:eastAsia="Times New Roman" w:hAnsi="Palatino Linotype" w:cs="Times New Roman"/>
          <w:sz w:val="24"/>
          <w:szCs w:val="24"/>
          <w:lang w:eastAsia="es-ES"/>
        </w:rPr>
        <w:lastRenderedPageBreak/>
        <w:t>que se encuentren en los archivos de los sujetos obligados, conforme a los artículos 4, 12, 24 último párrafo y 160 de la Ley local en la materia, que a la letra citan:</w:t>
      </w:r>
    </w:p>
    <w:p w14:paraId="6530C0FB"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b/>
          <w:i/>
          <w:lang w:eastAsia="es-ES"/>
        </w:rPr>
        <w:t>“Artículo 4.</w:t>
      </w:r>
      <w:r w:rsidRPr="009D3202">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A684244"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CC2DF74"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4B033A2F"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b/>
          <w:i/>
          <w:lang w:eastAsia="es-ES"/>
        </w:rPr>
        <w:t>Artículo 12.</w:t>
      </w:r>
      <w:r w:rsidRPr="009D3202">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5DBFD22"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9D3202">
        <w:rPr>
          <w:rFonts w:ascii="Palatino Linotype" w:eastAsia="Times New Roman" w:hAnsi="Palatino Linotype" w:cs="Times New Roman"/>
          <w:i/>
          <w:lang w:eastAsia="es-ES"/>
        </w:rPr>
        <w:lastRenderedPageBreak/>
        <w:t xml:space="preserve">presentarla conforme al interés del solicitante; no estarán obligados a generarla, resumirla, efectuar cálculos o practicar investigaciones. </w:t>
      </w:r>
    </w:p>
    <w:p w14:paraId="738AD5F1"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i/>
          <w:lang w:eastAsia="es-ES"/>
        </w:rPr>
        <w:t>(…)</w:t>
      </w:r>
    </w:p>
    <w:p w14:paraId="303E8187" w14:textId="77777777" w:rsidR="001831B2" w:rsidRPr="009D3202" w:rsidRDefault="001831B2" w:rsidP="001831B2">
      <w:pPr>
        <w:spacing w:before="240" w:line="360" w:lineRule="auto"/>
        <w:ind w:left="851" w:right="851"/>
        <w:jc w:val="both"/>
        <w:rPr>
          <w:rFonts w:ascii="Palatino Linotype" w:eastAsia="Times New Roman" w:hAnsi="Palatino Linotype" w:cs="Times New Roman"/>
          <w:b/>
          <w:i/>
          <w:lang w:eastAsia="es-ES"/>
        </w:rPr>
      </w:pPr>
      <w:r w:rsidRPr="009D3202">
        <w:rPr>
          <w:rFonts w:ascii="Palatino Linotype" w:eastAsia="Times New Roman" w:hAnsi="Palatino Linotype" w:cs="Times New Roman"/>
          <w:b/>
          <w:i/>
          <w:lang w:eastAsia="es-ES"/>
        </w:rPr>
        <w:t xml:space="preserve">Artículo 24. </w:t>
      </w:r>
    </w:p>
    <w:p w14:paraId="68FBDEFF"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i/>
          <w:lang w:eastAsia="es-ES"/>
        </w:rPr>
        <w:t>(…)</w:t>
      </w:r>
    </w:p>
    <w:p w14:paraId="21A6DD5E"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198714E0"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i/>
          <w:lang w:eastAsia="es-ES"/>
        </w:rPr>
        <w:t>(…)</w:t>
      </w:r>
    </w:p>
    <w:p w14:paraId="6E3891EA" w14:textId="77777777" w:rsidR="001831B2" w:rsidRPr="009D3202" w:rsidRDefault="001831B2" w:rsidP="001831B2">
      <w:pPr>
        <w:spacing w:before="240" w:line="360" w:lineRule="auto"/>
        <w:ind w:left="851" w:right="851"/>
        <w:jc w:val="both"/>
        <w:rPr>
          <w:rFonts w:ascii="Palatino Linotype" w:eastAsia="Times New Roman" w:hAnsi="Palatino Linotype" w:cs="Times New Roman"/>
          <w:i/>
          <w:lang w:eastAsia="es-ES"/>
        </w:rPr>
      </w:pPr>
      <w:r w:rsidRPr="009D3202">
        <w:rPr>
          <w:rFonts w:ascii="Palatino Linotype" w:eastAsia="Times New Roman" w:hAnsi="Palatino Linotype" w:cs="Times New Roman"/>
          <w:b/>
          <w:i/>
          <w:lang w:eastAsia="es-ES"/>
        </w:rPr>
        <w:t>Artículo 160.</w:t>
      </w:r>
      <w:r w:rsidRPr="009D3202">
        <w:rPr>
          <w:rFonts w:ascii="Palatino Linotype" w:eastAsia="Times New Roman" w:hAnsi="Palatino Linotype" w:cs="Times New Roman"/>
          <w:i/>
          <w:lang w:eastAsia="es-ES"/>
        </w:rPr>
        <w:t xml:space="preserve"> Los sujetos obligados deberán otorgar acceso a los documentos que se </w:t>
      </w:r>
      <w:r w:rsidRPr="009D3202">
        <w:rPr>
          <w:rFonts w:ascii="Palatino Linotype" w:eastAsia="Times New Roman" w:hAnsi="Palatino Linotype" w:cs="Times New Roman"/>
          <w:b/>
          <w:i/>
          <w:lang w:eastAsia="es-ES"/>
        </w:rPr>
        <w:t xml:space="preserve"> </w:t>
      </w:r>
      <w:r w:rsidRPr="009D3202">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B42B539" w14:textId="77777777" w:rsidR="001831B2" w:rsidRPr="009D3202" w:rsidRDefault="001831B2" w:rsidP="001831B2">
      <w:pPr>
        <w:spacing w:before="240" w:line="360" w:lineRule="auto"/>
        <w:ind w:left="851" w:right="851"/>
        <w:jc w:val="both"/>
        <w:rPr>
          <w:rFonts w:ascii="Palatino Linotype" w:eastAsia="Times New Roman" w:hAnsi="Palatino Linotype" w:cs="Times New Roman"/>
          <w:b/>
          <w:i/>
          <w:lang w:eastAsia="es-ES"/>
        </w:rPr>
      </w:pPr>
      <w:r w:rsidRPr="009D3202">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9D3202">
        <w:rPr>
          <w:rFonts w:ascii="Palatino Linotype" w:eastAsia="Times New Roman" w:hAnsi="Palatino Linotype" w:cs="Times New Roman"/>
          <w:b/>
          <w:i/>
          <w:lang w:eastAsia="es-ES"/>
        </w:rPr>
        <w:t>[Sic]</w:t>
      </w:r>
    </w:p>
    <w:p w14:paraId="192EFEE3" w14:textId="77777777" w:rsidR="001831B2" w:rsidRPr="009D3202" w:rsidRDefault="001831B2" w:rsidP="001831B2">
      <w:pPr>
        <w:spacing w:after="0" w:line="360" w:lineRule="auto"/>
        <w:jc w:val="both"/>
        <w:rPr>
          <w:rFonts w:ascii="Palatino Linotype" w:eastAsia="Times New Roman" w:hAnsi="Palatino Linotype" w:cs="Times New Roman"/>
          <w:sz w:val="24"/>
          <w:szCs w:val="24"/>
          <w:lang w:eastAsia="es-ES"/>
        </w:rPr>
      </w:pPr>
    </w:p>
    <w:p w14:paraId="3AF50044" w14:textId="77777777" w:rsidR="001831B2" w:rsidRPr="009D3202" w:rsidRDefault="001831B2" w:rsidP="001831B2">
      <w:pPr>
        <w:spacing w:after="0" w:line="360" w:lineRule="auto"/>
        <w:jc w:val="both"/>
        <w:rPr>
          <w:rFonts w:ascii="Palatino Linotype" w:eastAsia="Times New Roman" w:hAnsi="Palatino Linotype" w:cs="Times New Roman"/>
          <w:sz w:val="24"/>
          <w:szCs w:val="24"/>
          <w:lang w:eastAsia="es-ES"/>
        </w:rPr>
      </w:pPr>
      <w:r w:rsidRPr="009D3202">
        <w:rPr>
          <w:rFonts w:ascii="Palatino Linotype" w:eastAsia="Times New Roman" w:hAnsi="Palatino Linotype" w:cs="Times New Roman"/>
          <w:sz w:val="24"/>
          <w:szCs w:val="24"/>
          <w:lang w:eastAsia="es-ES"/>
        </w:rPr>
        <w:t xml:space="preserve">Así que la obligación de los </w:t>
      </w:r>
      <w:r w:rsidRPr="009D3202">
        <w:rPr>
          <w:rFonts w:ascii="Palatino Linotype" w:eastAsia="Times New Roman" w:hAnsi="Palatino Linotype" w:cs="Times New Roman"/>
          <w:b/>
          <w:sz w:val="24"/>
          <w:szCs w:val="24"/>
          <w:lang w:eastAsia="es-ES"/>
        </w:rPr>
        <w:t>Sujetos Obligados</w:t>
      </w:r>
      <w:r w:rsidRPr="009D3202">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9D3202">
        <w:rPr>
          <w:rFonts w:ascii="Palatino Linotype" w:eastAsia="Times New Roman" w:hAnsi="Palatino Linotype" w:cs="Times New Roman"/>
          <w:bCs/>
          <w:sz w:val="24"/>
          <w:szCs w:val="24"/>
          <w:lang w:eastAsia="es-ES"/>
        </w:rPr>
        <w:t>de la Ley local en la materia, que se reproduce de la siguiente forma</w:t>
      </w:r>
      <w:r w:rsidRPr="009D3202">
        <w:rPr>
          <w:rFonts w:ascii="Palatino Linotype" w:eastAsia="Times New Roman" w:hAnsi="Palatino Linotype" w:cs="Times New Roman"/>
          <w:sz w:val="24"/>
          <w:szCs w:val="24"/>
          <w:lang w:eastAsia="es-ES"/>
        </w:rPr>
        <w:t>:</w:t>
      </w:r>
    </w:p>
    <w:p w14:paraId="6417F436" w14:textId="77777777" w:rsidR="001831B2" w:rsidRPr="009D3202" w:rsidRDefault="001831B2" w:rsidP="001831B2">
      <w:pPr>
        <w:spacing w:before="240" w:line="360" w:lineRule="auto"/>
        <w:ind w:left="851" w:right="851"/>
        <w:jc w:val="both"/>
        <w:rPr>
          <w:rFonts w:ascii="Palatino Linotype" w:eastAsia="Times New Roman" w:hAnsi="Palatino Linotype" w:cs="Arial"/>
          <w:b/>
          <w:i/>
          <w:lang w:eastAsia="es-ES"/>
        </w:rPr>
      </w:pPr>
      <w:r w:rsidRPr="009D3202">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9D3202">
        <w:rPr>
          <w:rFonts w:ascii="Palatino Linotype" w:eastAsia="Times New Roman" w:hAnsi="Palatino Linotype" w:cs="Arial"/>
          <w:b/>
          <w:i/>
          <w:lang w:eastAsia="es-ES"/>
        </w:rPr>
        <w:t>[Sic]</w:t>
      </w:r>
    </w:p>
    <w:p w14:paraId="13915E03" w14:textId="77777777" w:rsidR="001831B2" w:rsidRPr="009D3202" w:rsidRDefault="001831B2" w:rsidP="00E04DB7">
      <w:pPr>
        <w:autoSpaceDE w:val="0"/>
        <w:autoSpaceDN w:val="0"/>
        <w:adjustRightInd w:val="0"/>
        <w:spacing w:before="240" w:line="360" w:lineRule="auto"/>
        <w:jc w:val="both"/>
        <w:rPr>
          <w:rFonts w:ascii="Palatino Linotype" w:hAnsi="Palatino Linotype" w:cs="Arial"/>
          <w:sz w:val="24"/>
          <w:szCs w:val="24"/>
        </w:rPr>
      </w:pPr>
    </w:p>
    <w:p w14:paraId="2B094083" w14:textId="2E7D2F6E" w:rsidR="007773E6" w:rsidRPr="009D3202" w:rsidRDefault="008028E9" w:rsidP="00E04DB7">
      <w:pPr>
        <w:autoSpaceDE w:val="0"/>
        <w:autoSpaceDN w:val="0"/>
        <w:adjustRightInd w:val="0"/>
        <w:spacing w:before="240" w:line="360" w:lineRule="auto"/>
        <w:jc w:val="both"/>
        <w:rPr>
          <w:rFonts w:ascii="Palatino Linotype" w:hAnsi="Palatino Linotype" w:cs="Arial"/>
          <w:sz w:val="24"/>
          <w:szCs w:val="24"/>
        </w:rPr>
      </w:pPr>
      <w:r w:rsidRPr="009D3202">
        <w:rPr>
          <w:rFonts w:ascii="Palatino Linotype" w:hAnsi="Palatino Linotype" w:cs="Arial"/>
          <w:sz w:val="24"/>
          <w:szCs w:val="24"/>
        </w:rPr>
        <w:t xml:space="preserve">En una aproximación inicial, con relación </w:t>
      </w:r>
      <w:r w:rsidR="007773E6" w:rsidRPr="009D3202">
        <w:rPr>
          <w:rFonts w:ascii="Palatino Linotype" w:hAnsi="Palatino Linotype" w:cs="Arial"/>
          <w:sz w:val="24"/>
          <w:szCs w:val="24"/>
        </w:rPr>
        <w:t xml:space="preserve">a la solicitud de información </w:t>
      </w:r>
      <w:r w:rsidR="00133AA3" w:rsidRPr="009D3202">
        <w:rPr>
          <w:rFonts w:ascii="Palatino Linotype" w:hAnsi="Palatino Linotype" w:cs="Arial"/>
          <w:b/>
          <w:bCs/>
          <w:sz w:val="24"/>
          <w:szCs w:val="24"/>
        </w:rPr>
        <w:t>00263/SMOV/IP/2024</w:t>
      </w:r>
      <w:r w:rsidR="007773E6" w:rsidRPr="009D3202">
        <w:rPr>
          <w:rFonts w:ascii="Palatino Linotype" w:hAnsi="Palatino Linotype" w:cs="Arial"/>
          <w:b/>
          <w:bCs/>
          <w:sz w:val="24"/>
          <w:szCs w:val="24"/>
        </w:rPr>
        <w:t xml:space="preserve"> </w:t>
      </w:r>
      <w:r w:rsidR="007773E6" w:rsidRPr="009D3202">
        <w:rPr>
          <w:rFonts w:ascii="Palatino Linotype" w:hAnsi="Palatino Linotype" w:cs="Arial"/>
          <w:sz w:val="24"/>
          <w:szCs w:val="24"/>
        </w:rPr>
        <w:t xml:space="preserve">se desprenden </w:t>
      </w:r>
      <w:r w:rsidR="00133AA3" w:rsidRPr="009D3202">
        <w:rPr>
          <w:rFonts w:ascii="Palatino Linotype" w:hAnsi="Palatino Linotype" w:cs="Arial"/>
          <w:sz w:val="24"/>
          <w:szCs w:val="24"/>
        </w:rPr>
        <w:t>que fue requerida la siguiente información:</w:t>
      </w:r>
    </w:p>
    <w:p w14:paraId="4C0A4885" w14:textId="606112CB" w:rsidR="006D1083" w:rsidRPr="009D3202" w:rsidRDefault="006D1083" w:rsidP="003A2BBB">
      <w:pPr>
        <w:pStyle w:val="Citas"/>
        <w:numPr>
          <w:ilvl w:val="0"/>
          <w:numId w:val="7"/>
        </w:numPr>
        <w:rPr>
          <w:b/>
          <w:bCs/>
          <w:i w:val="0"/>
          <w:iCs/>
          <w:sz w:val="24"/>
          <w:szCs w:val="24"/>
        </w:rPr>
      </w:pPr>
      <w:r w:rsidRPr="009D3202">
        <w:rPr>
          <w:i w:val="0"/>
          <w:iCs/>
          <w:sz w:val="24"/>
          <w:szCs w:val="24"/>
        </w:rPr>
        <w:t>S</w:t>
      </w:r>
      <w:r w:rsidR="00133AA3" w:rsidRPr="009D3202">
        <w:rPr>
          <w:i w:val="0"/>
          <w:iCs/>
          <w:sz w:val="24"/>
          <w:szCs w:val="24"/>
        </w:rPr>
        <w:t xml:space="preserve">e solicita el nombre o nombres de quien elaboró el plan </w:t>
      </w:r>
      <w:r w:rsidRPr="009D3202">
        <w:rPr>
          <w:i w:val="0"/>
          <w:iCs/>
          <w:sz w:val="24"/>
          <w:szCs w:val="24"/>
        </w:rPr>
        <w:t>colibrí</w:t>
      </w:r>
      <w:r w:rsidR="00133AA3" w:rsidRPr="009D3202">
        <w:rPr>
          <w:i w:val="0"/>
          <w:iCs/>
          <w:sz w:val="24"/>
          <w:szCs w:val="24"/>
        </w:rPr>
        <w:t xml:space="preserve">, si fue un despacho externo o </w:t>
      </w:r>
      <w:r w:rsidRPr="009D3202">
        <w:rPr>
          <w:i w:val="0"/>
          <w:iCs/>
          <w:sz w:val="24"/>
          <w:szCs w:val="24"/>
        </w:rPr>
        <w:t>cualquier</w:t>
      </w:r>
      <w:r w:rsidR="00133AA3" w:rsidRPr="009D3202">
        <w:rPr>
          <w:i w:val="0"/>
          <w:iCs/>
          <w:sz w:val="24"/>
          <w:szCs w:val="24"/>
        </w:rPr>
        <w:t xml:space="preserve"> persona externa al Gobierno el costo de la elaboración, el contrato, el proceso de adjudicación y los documentos que demuestre el pago realizado, </w:t>
      </w:r>
    </w:p>
    <w:p w14:paraId="6CF191BD" w14:textId="77777777" w:rsidR="005F64B6" w:rsidRPr="009D3202" w:rsidRDefault="006D1083" w:rsidP="003A2BBB">
      <w:pPr>
        <w:pStyle w:val="Citas"/>
        <w:numPr>
          <w:ilvl w:val="0"/>
          <w:numId w:val="7"/>
        </w:numPr>
        <w:rPr>
          <w:b/>
          <w:bCs/>
          <w:i w:val="0"/>
          <w:iCs/>
          <w:sz w:val="24"/>
          <w:szCs w:val="24"/>
        </w:rPr>
      </w:pPr>
      <w:r w:rsidRPr="009D3202">
        <w:rPr>
          <w:i w:val="0"/>
          <w:iCs/>
          <w:sz w:val="24"/>
          <w:szCs w:val="24"/>
        </w:rPr>
        <w:t>Sí</w:t>
      </w:r>
      <w:r w:rsidR="00133AA3" w:rsidRPr="009D3202">
        <w:rPr>
          <w:i w:val="0"/>
          <w:iCs/>
          <w:sz w:val="24"/>
          <w:szCs w:val="24"/>
        </w:rPr>
        <w:t xml:space="preserve"> fue personal del Gobierno se entreguen los oficios o documentos que lo demuestre y </w:t>
      </w:r>
    </w:p>
    <w:p w14:paraId="279415FB" w14:textId="2A290913" w:rsidR="00133AA3" w:rsidRPr="009D3202" w:rsidRDefault="005F64B6" w:rsidP="003A2BBB">
      <w:pPr>
        <w:pStyle w:val="Citas"/>
        <w:numPr>
          <w:ilvl w:val="0"/>
          <w:numId w:val="7"/>
        </w:numPr>
        <w:rPr>
          <w:b/>
          <w:bCs/>
          <w:i w:val="0"/>
          <w:iCs/>
          <w:sz w:val="24"/>
          <w:szCs w:val="24"/>
        </w:rPr>
      </w:pPr>
      <w:r w:rsidRPr="009D3202">
        <w:rPr>
          <w:i w:val="0"/>
          <w:iCs/>
          <w:sz w:val="24"/>
          <w:szCs w:val="24"/>
        </w:rPr>
        <w:t>L</w:t>
      </w:r>
      <w:r w:rsidR="00133AA3" w:rsidRPr="009D3202">
        <w:rPr>
          <w:i w:val="0"/>
          <w:iCs/>
          <w:sz w:val="24"/>
          <w:szCs w:val="24"/>
        </w:rPr>
        <w:t xml:space="preserve">as bases o </w:t>
      </w:r>
      <w:r w:rsidR="006D1083" w:rsidRPr="009D3202">
        <w:rPr>
          <w:i w:val="0"/>
          <w:iCs/>
          <w:sz w:val="24"/>
          <w:szCs w:val="24"/>
        </w:rPr>
        <w:t>lineamientos</w:t>
      </w:r>
      <w:r w:rsidR="00133AA3" w:rsidRPr="009D3202">
        <w:rPr>
          <w:i w:val="0"/>
          <w:iCs/>
          <w:sz w:val="24"/>
          <w:szCs w:val="24"/>
        </w:rPr>
        <w:t xml:space="preserve"> para elaborarlo</w:t>
      </w:r>
    </w:p>
    <w:p w14:paraId="0AF7F9AF" w14:textId="77777777" w:rsidR="00133AA3" w:rsidRPr="009D3202" w:rsidRDefault="00133AA3" w:rsidP="001534CF">
      <w:pPr>
        <w:spacing w:before="240" w:line="360" w:lineRule="auto"/>
        <w:jc w:val="both"/>
        <w:rPr>
          <w:rFonts w:ascii="Palatino Linotype" w:hAnsi="Palatino Linotype"/>
          <w:sz w:val="24"/>
          <w:szCs w:val="24"/>
        </w:rPr>
      </w:pPr>
    </w:p>
    <w:p w14:paraId="3FD121A6" w14:textId="77777777" w:rsidR="009C2170" w:rsidRPr="009D3202" w:rsidRDefault="009C2170" w:rsidP="009C2170">
      <w:pPr>
        <w:autoSpaceDE w:val="0"/>
        <w:autoSpaceDN w:val="0"/>
        <w:adjustRightInd w:val="0"/>
        <w:spacing w:before="240" w:line="360" w:lineRule="auto"/>
        <w:jc w:val="both"/>
        <w:rPr>
          <w:rFonts w:ascii="Palatino Linotype" w:hAnsi="Palatino Linotype" w:cs="Arial"/>
          <w:sz w:val="24"/>
          <w:szCs w:val="24"/>
        </w:rPr>
      </w:pPr>
      <w:r w:rsidRPr="009D3202">
        <w:rPr>
          <w:rFonts w:ascii="Palatino Linotype" w:hAnsi="Palatino Linotype" w:cs="Arial"/>
          <w:sz w:val="24"/>
          <w:szCs w:val="24"/>
        </w:rPr>
        <w:t xml:space="preserve">Una vez sentado lo anterior, en alusión al requerimiento formulado por el particular, resulta oportuno traer a colación los artículos 24, fracción XII y 92, fracción II de la Ley de Transparencia y Acceso a la Información Pública del Estado de México y Municipios, dispositivos jurídicos que disponen a la literalidad lo siguiente: </w:t>
      </w:r>
    </w:p>
    <w:p w14:paraId="5504C501" w14:textId="77777777" w:rsidR="009C2170" w:rsidRPr="009D3202" w:rsidRDefault="009C2170" w:rsidP="009C2170">
      <w:pPr>
        <w:autoSpaceDE w:val="0"/>
        <w:autoSpaceDN w:val="0"/>
        <w:adjustRightInd w:val="0"/>
        <w:spacing w:before="240" w:line="360" w:lineRule="auto"/>
        <w:ind w:left="851" w:right="851"/>
        <w:jc w:val="both"/>
        <w:rPr>
          <w:rFonts w:ascii="Palatino Linotype" w:hAnsi="Palatino Linotype"/>
          <w:i/>
          <w:iCs/>
        </w:rPr>
      </w:pPr>
      <w:r w:rsidRPr="009D3202">
        <w:rPr>
          <w:rFonts w:ascii="Palatino Linotype" w:hAnsi="Palatino Linotype"/>
          <w:i/>
          <w:iCs/>
        </w:rPr>
        <w:t>“Artículo 24. Para el cumplimiento de los objetivos de esta Ley, los sujetos obligados deberán cumplir con las siguientes obligaciones, según corresponda, de acuerdo a su naturaleza:</w:t>
      </w:r>
    </w:p>
    <w:p w14:paraId="3306A030" w14:textId="77777777" w:rsidR="009C2170" w:rsidRPr="009D3202" w:rsidRDefault="009C2170" w:rsidP="009C2170">
      <w:pPr>
        <w:autoSpaceDE w:val="0"/>
        <w:autoSpaceDN w:val="0"/>
        <w:adjustRightInd w:val="0"/>
        <w:spacing w:before="240" w:line="360" w:lineRule="auto"/>
        <w:ind w:left="851" w:right="851"/>
        <w:jc w:val="both"/>
        <w:rPr>
          <w:rFonts w:ascii="Palatino Linotype" w:hAnsi="Palatino Linotype"/>
          <w:i/>
          <w:iCs/>
        </w:rPr>
      </w:pPr>
      <w:r w:rsidRPr="009D3202">
        <w:rPr>
          <w:rFonts w:ascii="Palatino Linotype" w:hAnsi="Palatino Linotype"/>
          <w:i/>
          <w:iCs/>
        </w:rPr>
        <w:lastRenderedPageBreak/>
        <w:t>(…)</w:t>
      </w:r>
    </w:p>
    <w:p w14:paraId="203C2FB3" w14:textId="77777777" w:rsidR="009C2170" w:rsidRPr="009D3202" w:rsidRDefault="009C2170" w:rsidP="009C2170">
      <w:pPr>
        <w:autoSpaceDE w:val="0"/>
        <w:autoSpaceDN w:val="0"/>
        <w:adjustRightInd w:val="0"/>
        <w:spacing w:before="240" w:line="360" w:lineRule="auto"/>
        <w:ind w:left="851" w:right="851"/>
        <w:jc w:val="both"/>
        <w:rPr>
          <w:rFonts w:ascii="Palatino Linotype" w:hAnsi="Palatino Linotype"/>
          <w:i/>
          <w:iCs/>
        </w:rPr>
      </w:pPr>
      <w:r w:rsidRPr="009D3202">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3FFEACD6" w14:textId="77777777" w:rsidR="009C2170" w:rsidRPr="009D3202" w:rsidRDefault="009C2170" w:rsidP="009C2170">
      <w:pPr>
        <w:autoSpaceDE w:val="0"/>
        <w:autoSpaceDN w:val="0"/>
        <w:adjustRightInd w:val="0"/>
        <w:spacing w:before="240" w:line="360" w:lineRule="auto"/>
        <w:ind w:left="851" w:right="851"/>
        <w:jc w:val="both"/>
        <w:rPr>
          <w:rFonts w:ascii="Palatino Linotype" w:hAnsi="Palatino Linotype" w:cs="Arial"/>
          <w:i/>
          <w:iCs/>
        </w:rPr>
      </w:pPr>
      <w:r w:rsidRPr="009D3202">
        <w:rPr>
          <w:rFonts w:ascii="Palatino Linotype" w:hAnsi="Palatino Linotype"/>
          <w:i/>
          <w:iCs/>
        </w:rPr>
        <w:t>(…)</w:t>
      </w:r>
    </w:p>
    <w:p w14:paraId="28395A2C" w14:textId="77777777" w:rsidR="009C2170" w:rsidRPr="009D3202" w:rsidRDefault="009C2170" w:rsidP="009C2170">
      <w:pPr>
        <w:autoSpaceDE w:val="0"/>
        <w:autoSpaceDN w:val="0"/>
        <w:adjustRightInd w:val="0"/>
        <w:spacing w:before="240" w:line="360" w:lineRule="auto"/>
        <w:ind w:left="851" w:right="851"/>
        <w:jc w:val="both"/>
        <w:rPr>
          <w:rFonts w:ascii="Palatino Linotype" w:hAnsi="Palatino Linotype"/>
          <w:i/>
          <w:iCs/>
        </w:rPr>
      </w:pPr>
      <w:r w:rsidRPr="009D3202">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B4507F3" w14:textId="77777777" w:rsidR="009C2170" w:rsidRPr="009D3202" w:rsidRDefault="009C2170" w:rsidP="009C2170">
      <w:pPr>
        <w:autoSpaceDE w:val="0"/>
        <w:autoSpaceDN w:val="0"/>
        <w:adjustRightInd w:val="0"/>
        <w:spacing w:before="240" w:line="360" w:lineRule="auto"/>
        <w:ind w:left="851" w:right="851"/>
        <w:jc w:val="both"/>
        <w:rPr>
          <w:rFonts w:ascii="Palatino Linotype" w:hAnsi="Palatino Linotype"/>
          <w:i/>
          <w:iCs/>
        </w:rPr>
      </w:pPr>
      <w:r w:rsidRPr="009D3202">
        <w:rPr>
          <w:rFonts w:ascii="Palatino Linotype" w:hAnsi="Palatino Linotype"/>
          <w:i/>
          <w:iCs/>
        </w:rPr>
        <w:t>(…)</w:t>
      </w:r>
    </w:p>
    <w:p w14:paraId="05AB9538" w14:textId="5D74503E" w:rsidR="009C2170" w:rsidRPr="009D3202" w:rsidRDefault="009C2170" w:rsidP="009C2170">
      <w:pPr>
        <w:autoSpaceDE w:val="0"/>
        <w:autoSpaceDN w:val="0"/>
        <w:adjustRightInd w:val="0"/>
        <w:spacing w:before="240" w:line="360" w:lineRule="auto"/>
        <w:ind w:left="851" w:right="851"/>
        <w:jc w:val="both"/>
        <w:rPr>
          <w:rFonts w:ascii="Palatino Linotype" w:hAnsi="Palatino Linotype"/>
          <w:b/>
          <w:bCs/>
          <w:i/>
          <w:iCs/>
        </w:rPr>
      </w:pPr>
      <w:r w:rsidRPr="009D3202">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r w:rsidR="005F64B6" w:rsidRPr="009D3202">
        <w:rPr>
          <w:rFonts w:ascii="Palatino Linotype" w:hAnsi="Palatino Linotype"/>
          <w:b/>
          <w:bCs/>
          <w:i/>
          <w:iCs/>
          <w:u w:val="single"/>
        </w:rPr>
        <w:t xml:space="preserve"> </w:t>
      </w:r>
      <w:r w:rsidRPr="009D3202">
        <w:rPr>
          <w:rFonts w:ascii="Palatino Linotype" w:hAnsi="Palatino Linotype"/>
          <w:i/>
          <w:iCs/>
        </w:rPr>
        <w:t xml:space="preserve">(…)” </w:t>
      </w:r>
      <w:r w:rsidRPr="009D3202">
        <w:rPr>
          <w:rFonts w:ascii="Palatino Linotype" w:hAnsi="Palatino Linotype"/>
          <w:b/>
          <w:bCs/>
          <w:i/>
          <w:iCs/>
        </w:rPr>
        <w:t xml:space="preserve">[Sic] </w:t>
      </w:r>
    </w:p>
    <w:p w14:paraId="4EB9E92F" w14:textId="77777777" w:rsidR="005F64B6" w:rsidRPr="009D3202" w:rsidRDefault="005F64B6" w:rsidP="009C2170">
      <w:pPr>
        <w:spacing w:after="0" w:line="360" w:lineRule="auto"/>
        <w:jc w:val="both"/>
        <w:rPr>
          <w:rFonts w:ascii="Palatino Linotype" w:hAnsi="Palatino Linotype" w:cs="Arial"/>
          <w:sz w:val="24"/>
          <w:szCs w:val="24"/>
        </w:rPr>
      </w:pPr>
    </w:p>
    <w:p w14:paraId="3EF4F0E9" w14:textId="2557E2D0" w:rsidR="00CE3EB5" w:rsidRPr="009D3202" w:rsidRDefault="001831B2" w:rsidP="009C2170">
      <w:pPr>
        <w:spacing w:after="0" w:line="360" w:lineRule="auto"/>
        <w:jc w:val="both"/>
        <w:rPr>
          <w:rFonts w:ascii="Palatino Linotype" w:hAnsi="Palatino Linotype" w:cs="Arial"/>
          <w:sz w:val="24"/>
          <w:szCs w:val="24"/>
        </w:rPr>
      </w:pPr>
      <w:r w:rsidRPr="009D3202">
        <w:rPr>
          <w:rFonts w:ascii="Palatino Linotype" w:hAnsi="Palatino Linotype" w:cs="Arial"/>
          <w:noProof/>
          <w:sz w:val="24"/>
          <w:szCs w:val="24"/>
          <w:lang w:eastAsia="es-MX"/>
        </w:rPr>
        <mc:AlternateContent>
          <mc:Choice Requires="wps">
            <w:drawing>
              <wp:anchor distT="0" distB="0" distL="114300" distR="114300" simplePos="0" relativeHeight="251891699" behindDoc="0" locked="0" layoutInCell="1" allowOverlap="1" wp14:anchorId="37A4FD16" wp14:editId="6A6413C9">
                <wp:simplePos x="0" y="0"/>
                <wp:positionH relativeFrom="column">
                  <wp:posOffset>-196215</wp:posOffset>
                </wp:positionH>
                <wp:positionV relativeFrom="paragraph">
                  <wp:posOffset>1186180</wp:posOffset>
                </wp:positionV>
                <wp:extent cx="6179820" cy="807720"/>
                <wp:effectExtent l="0" t="0" r="30480" b="30480"/>
                <wp:wrapNone/>
                <wp:docPr id="536919460" name="Straight Connector 1"/>
                <wp:cNvGraphicFramePr/>
                <a:graphic xmlns:a="http://schemas.openxmlformats.org/drawingml/2006/main">
                  <a:graphicData uri="http://schemas.microsoft.com/office/word/2010/wordprocessingShape">
                    <wps:wsp>
                      <wps:cNvCnPr/>
                      <wps:spPr>
                        <a:xfrm>
                          <a:off x="0" y="0"/>
                          <a:ext cx="6179820" cy="807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69150" id="Straight Connector 1" o:spid="_x0000_s1026" style="position:absolute;z-index:251891699;visibility:visible;mso-wrap-style:square;mso-wrap-distance-left:9pt;mso-wrap-distance-top:0;mso-wrap-distance-right:9pt;mso-wrap-distance-bottom:0;mso-position-horizontal:absolute;mso-position-horizontal-relative:text;mso-position-vertical:absolute;mso-position-vertical-relative:text" from="-15.45pt,93.4pt" to="471.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" strokecolor="#5b9bd5 [3204]" strokeweight=".5pt">
                <v:stroke joinstyle="miter"/>
              </v:line>
            </w:pict>
          </mc:Fallback>
        </mc:AlternateContent>
      </w:r>
      <w:r w:rsidR="009C2170" w:rsidRPr="009D3202">
        <w:rPr>
          <w:rFonts w:ascii="Palatino Linotype" w:hAnsi="Palatino Linotype" w:cs="Arial"/>
          <w:sz w:val="24"/>
          <w:szCs w:val="24"/>
        </w:rPr>
        <w:t xml:space="preserve">Bajo este contexto, en alusión a la normatividad previamente plasmada, sirven de sustento las siguientes imágenes ilustrativas, correspondientes al organigrama del </w:t>
      </w:r>
      <w:r w:rsidR="009C2170" w:rsidRPr="009D3202">
        <w:rPr>
          <w:rFonts w:ascii="Palatino Linotype" w:hAnsi="Palatino Linotype" w:cs="Arial"/>
          <w:b/>
          <w:bCs/>
          <w:sz w:val="24"/>
          <w:szCs w:val="24"/>
        </w:rPr>
        <w:t>Sujeto Obligado:</w:t>
      </w:r>
      <w:r w:rsidR="009C2170" w:rsidRPr="009D3202">
        <w:rPr>
          <w:rFonts w:ascii="Palatino Linotype" w:hAnsi="Palatino Linotype" w:cs="Arial"/>
          <w:sz w:val="24"/>
          <w:szCs w:val="24"/>
        </w:rPr>
        <w:t xml:space="preserve"> </w:t>
      </w:r>
    </w:p>
    <w:p w14:paraId="703378E2" w14:textId="483C124F" w:rsidR="00377163" w:rsidRPr="009D3202" w:rsidRDefault="001831B2" w:rsidP="001831B2">
      <w:pPr>
        <w:spacing w:after="0" w:line="360" w:lineRule="auto"/>
        <w:jc w:val="both"/>
        <w:rPr>
          <w:rFonts w:ascii="Palatino Linotype" w:hAnsi="Palatino Linotype" w:cs="Arial"/>
          <w:sz w:val="24"/>
          <w:szCs w:val="24"/>
        </w:rPr>
      </w:pPr>
      <w:r w:rsidRPr="009D3202">
        <w:rPr>
          <w:rFonts w:ascii="Palatino Linotype" w:hAnsi="Palatino Linotype" w:cs="Arial"/>
          <w:noProof/>
          <w:sz w:val="24"/>
          <w:szCs w:val="24"/>
          <w:lang w:eastAsia="es-MX"/>
        </w:rPr>
        <w:lastRenderedPageBreak/>
        <w:drawing>
          <wp:anchor distT="0" distB="0" distL="114300" distR="114300" simplePos="0" relativeHeight="251890675" behindDoc="0" locked="0" layoutInCell="1" allowOverlap="1" wp14:anchorId="49166937" wp14:editId="43974B9F">
            <wp:simplePos x="0" y="0"/>
            <wp:positionH relativeFrom="page">
              <wp:align>center</wp:align>
            </wp:positionH>
            <wp:positionV relativeFrom="paragraph">
              <wp:posOffset>3821430</wp:posOffset>
            </wp:positionV>
            <wp:extent cx="2722245" cy="1378585"/>
            <wp:effectExtent l="19050" t="19050" r="20955" b="12065"/>
            <wp:wrapThrough wrapText="bothSides">
              <wp:wrapPolygon edited="0">
                <wp:start x="-151" y="-298"/>
                <wp:lineTo x="-151" y="21491"/>
                <wp:lineTo x="21615" y="21491"/>
                <wp:lineTo x="21615" y="-298"/>
                <wp:lineTo x="-151" y="-298"/>
              </wp:wrapPolygon>
            </wp:wrapThrough>
            <wp:docPr id="889326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13785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F64B6" w:rsidRPr="009D3202">
        <w:rPr>
          <w:rFonts w:ascii="Palatino Linotype" w:hAnsi="Palatino Linotype" w:cs="Arial"/>
          <w:noProof/>
          <w:sz w:val="24"/>
          <w:szCs w:val="24"/>
          <w:lang w:eastAsia="es-MX"/>
        </w:rPr>
        <w:drawing>
          <wp:anchor distT="0" distB="0" distL="114300" distR="114300" simplePos="0" relativeHeight="251885554" behindDoc="0" locked="0" layoutInCell="1" allowOverlap="1" wp14:anchorId="02E304B4" wp14:editId="4AB41445">
            <wp:simplePos x="0" y="0"/>
            <wp:positionH relativeFrom="page">
              <wp:align>center</wp:align>
            </wp:positionH>
            <wp:positionV relativeFrom="paragraph">
              <wp:posOffset>38100</wp:posOffset>
            </wp:positionV>
            <wp:extent cx="5756275" cy="3512185"/>
            <wp:effectExtent l="19050" t="19050" r="15875" b="12065"/>
            <wp:wrapThrough wrapText="bothSides">
              <wp:wrapPolygon edited="0">
                <wp:start x="-71" y="-117"/>
                <wp:lineTo x="-71" y="21557"/>
                <wp:lineTo x="21588" y="21557"/>
                <wp:lineTo x="21588" y="-117"/>
                <wp:lineTo x="-71" y="-117"/>
              </wp:wrapPolygon>
            </wp:wrapThrough>
            <wp:docPr id="1223915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275" cy="35121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B855498" w14:textId="559ECD70" w:rsidR="00377163" w:rsidRPr="009D3202" w:rsidRDefault="00377163" w:rsidP="008F4A26">
      <w:pPr>
        <w:autoSpaceDE w:val="0"/>
        <w:autoSpaceDN w:val="0"/>
        <w:adjustRightInd w:val="0"/>
        <w:spacing w:before="240" w:line="360" w:lineRule="auto"/>
        <w:jc w:val="both"/>
        <w:rPr>
          <w:rFonts w:ascii="Palatino Linotype" w:hAnsi="Palatino Linotype" w:cs="Arial"/>
          <w:sz w:val="24"/>
          <w:szCs w:val="24"/>
        </w:rPr>
      </w:pPr>
    </w:p>
    <w:p w14:paraId="609AC9AF" w14:textId="363653D9" w:rsidR="00377163" w:rsidRPr="009D3202" w:rsidRDefault="00377163" w:rsidP="008F4A26">
      <w:pPr>
        <w:autoSpaceDE w:val="0"/>
        <w:autoSpaceDN w:val="0"/>
        <w:adjustRightInd w:val="0"/>
        <w:spacing w:before="240" w:line="360" w:lineRule="auto"/>
        <w:jc w:val="both"/>
        <w:rPr>
          <w:rFonts w:ascii="Palatino Linotype" w:hAnsi="Palatino Linotype" w:cs="Arial"/>
          <w:sz w:val="24"/>
          <w:szCs w:val="24"/>
        </w:rPr>
      </w:pPr>
    </w:p>
    <w:p w14:paraId="2375B44C" w14:textId="77777777" w:rsidR="001831B2" w:rsidRPr="009D3202" w:rsidRDefault="001831B2" w:rsidP="00133AA3">
      <w:pPr>
        <w:spacing w:before="240" w:line="360" w:lineRule="auto"/>
        <w:jc w:val="both"/>
        <w:rPr>
          <w:rFonts w:ascii="Palatino Linotype" w:hAnsi="Palatino Linotype"/>
          <w:sz w:val="24"/>
          <w:szCs w:val="24"/>
        </w:rPr>
      </w:pPr>
    </w:p>
    <w:p w14:paraId="14D86F7F" w14:textId="77777777" w:rsidR="001831B2" w:rsidRPr="009D3202" w:rsidRDefault="001831B2" w:rsidP="00133AA3">
      <w:pPr>
        <w:spacing w:before="240" w:line="360" w:lineRule="auto"/>
        <w:jc w:val="both"/>
        <w:rPr>
          <w:rFonts w:ascii="Palatino Linotype" w:hAnsi="Palatino Linotype"/>
          <w:sz w:val="24"/>
          <w:szCs w:val="24"/>
        </w:rPr>
      </w:pPr>
    </w:p>
    <w:p w14:paraId="3B00815B" w14:textId="75929E86" w:rsidR="00133AA3" w:rsidRPr="009D3202" w:rsidRDefault="00133AA3" w:rsidP="00133AA3">
      <w:pPr>
        <w:spacing w:before="240" w:line="360" w:lineRule="auto"/>
        <w:jc w:val="both"/>
        <w:rPr>
          <w:rFonts w:ascii="Palatino Linotype" w:hAnsi="Palatino Linotype"/>
          <w:sz w:val="24"/>
          <w:szCs w:val="24"/>
        </w:rPr>
      </w:pPr>
      <w:r w:rsidRPr="009D3202">
        <w:rPr>
          <w:rFonts w:ascii="Palatino Linotype" w:hAnsi="Palatino Linotype"/>
          <w:sz w:val="24"/>
          <w:szCs w:val="24"/>
        </w:rPr>
        <w:t xml:space="preserve">De manera complementaria, a efecto de ilustrar la esfera competencial de las unidades administrativas en cita, resulta oportuno traer a colación el artículo 54 y 55 de la Ley Orgánica de la Administración Pública del Estado de México, así como </w:t>
      </w:r>
      <w:r w:rsidR="000F1A55" w:rsidRPr="009D3202">
        <w:rPr>
          <w:rFonts w:ascii="Palatino Linotype" w:hAnsi="Palatino Linotype"/>
          <w:sz w:val="24"/>
          <w:szCs w:val="24"/>
        </w:rPr>
        <w:t xml:space="preserve">el </w:t>
      </w:r>
      <w:r w:rsidR="0049434F" w:rsidRPr="009D3202">
        <w:rPr>
          <w:rFonts w:ascii="Palatino Linotype" w:hAnsi="Palatino Linotype"/>
          <w:sz w:val="24"/>
          <w:szCs w:val="24"/>
        </w:rPr>
        <w:t xml:space="preserve">apartado </w:t>
      </w:r>
      <w:r w:rsidR="0049434F" w:rsidRPr="009D3202">
        <w:rPr>
          <w:rFonts w:ascii="Palatino Linotype" w:hAnsi="Palatino Linotype"/>
          <w:b/>
          <w:bCs/>
          <w:sz w:val="24"/>
          <w:szCs w:val="24"/>
        </w:rPr>
        <w:t>22000010000000</w:t>
      </w:r>
      <w:r w:rsidR="000F1A55" w:rsidRPr="009D3202">
        <w:rPr>
          <w:rFonts w:ascii="Palatino Linotype" w:hAnsi="Palatino Linotype"/>
          <w:b/>
          <w:bCs/>
          <w:sz w:val="24"/>
          <w:szCs w:val="24"/>
        </w:rPr>
        <w:t xml:space="preserve">S </w:t>
      </w:r>
      <w:r w:rsidR="000F1A55" w:rsidRPr="009D3202">
        <w:rPr>
          <w:rFonts w:ascii="Palatino Linotype" w:hAnsi="Palatino Linotype"/>
          <w:sz w:val="24"/>
          <w:szCs w:val="24"/>
        </w:rPr>
        <w:t xml:space="preserve">“Coordinación de concertación sectorial” </w:t>
      </w:r>
      <w:r w:rsidRPr="009D3202">
        <w:rPr>
          <w:rFonts w:ascii="Palatino Linotype" w:hAnsi="Palatino Linotype"/>
          <w:sz w:val="24"/>
          <w:szCs w:val="24"/>
        </w:rPr>
        <w:t xml:space="preserve">del Manual general de </w:t>
      </w:r>
      <w:r w:rsidRPr="009D3202">
        <w:rPr>
          <w:rFonts w:ascii="Palatino Linotype" w:hAnsi="Palatino Linotype"/>
          <w:sz w:val="24"/>
          <w:szCs w:val="24"/>
        </w:rPr>
        <w:lastRenderedPageBreak/>
        <w:t xml:space="preserve">organización de la Secretaría de Movilidad del Estado de México, porciones normativas que disponen a la literalidad lo siguiente: </w:t>
      </w:r>
    </w:p>
    <w:p w14:paraId="1D6F552E" w14:textId="77777777" w:rsidR="00133AA3" w:rsidRPr="009D3202" w:rsidRDefault="00133AA3" w:rsidP="00133AA3">
      <w:pPr>
        <w:pStyle w:val="Citas"/>
        <w:rPr>
          <w:b/>
          <w:bCs/>
          <w:i w:val="0"/>
          <w:iCs/>
        </w:rPr>
      </w:pPr>
      <w:r w:rsidRPr="009D3202">
        <w:rPr>
          <w:b/>
          <w:bCs/>
          <w:i w:val="0"/>
          <w:iCs/>
        </w:rPr>
        <w:t xml:space="preserve">LEY ORGÁNICA DE LA ADMINISTRACIÓN PÚBLICA DEL ESTADO DE MÉXICO </w:t>
      </w:r>
    </w:p>
    <w:p w14:paraId="53238660" w14:textId="77777777" w:rsidR="00133AA3" w:rsidRPr="009D3202" w:rsidRDefault="00133AA3" w:rsidP="00133AA3">
      <w:pPr>
        <w:pStyle w:val="Citas"/>
        <w:rPr>
          <w:sz w:val="24"/>
          <w:szCs w:val="24"/>
        </w:rPr>
      </w:pPr>
      <w:r w:rsidRPr="009D3202">
        <w:t>“Artículo 54.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14:paraId="14E6E15A" w14:textId="77777777" w:rsidR="00133AA3" w:rsidRPr="009D3202" w:rsidRDefault="00133AA3" w:rsidP="00133AA3">
      <w:pPr>
        <w:pStyle w:val="Citas"/>
      </w:pPr>
      <w:r w:rsidRPr="009D3202">
        <w:t>Artículo 55. La Secretaría de Movilidad contará con las siguientes atribuciones:</w:t>
      </w:r>
    </w:p>
    <w:p w14:paraId="785FF051" w14:textId="77777777" w:rsidR="00133AA3" w:rsidRPr="009D3202" w:rsidRDefault="00133AA3" w:rsidP="00133AA3">
      <w:pPr>
        <w:pStyle w:val="Citas"/>
      </w:pPr>
      <w:r w:rsidRPr="009D3202">
        <w:t>(…)</w:t>
      </w:r>
    </w:p>
    <w:p w14:paraId="33DAF171" w14:textId="1AE063EE" w:rsidR="000F1A55" w:rsidRPr="009D3202" w:rsidRDefault="000F1A55" w:rsidP="00133AA3">
      <w:pPr>
        <w:pStyle w:val="Citas"/>
        <w:rPr>
          <w:b/>
          <w:bCs/>
          <w:u w:val="single"/>
        </w:rPr>
      </w:pPr>
      <w:r w:rsidRPr="009D3202">
        <w:rPr>
          <w:b/>
          <w:bCs/>
          <w:u w:val="single"/>
        </w:rPr>
        <w:t>IX. Establecer medidas de accesibilidad, inclusión y condiciones de diseño universal para las personas con discapacidad y con movilidad limitada, así como otros grupos en situación de vulnerabilidad, dentro de los servicios de transporte público de pasajeros individual y colectivo, para garantizar su desplazamiento seguro en las vías;</w:t>
      </w:r>
    </w:p>
    <w:p w14:paraId="4BD215F8" w14:textId="42BB9194" w:rsidR="000F1A55" w:rsidRPr="009D3202" w:rsidRDefault="000F1A55" w:rsidP="00133AA3">
      <w:pPr>
        <w:pStyle w:val="Citas"/>
      </w:pPr>
      <w:r w:rsidRPr="009D3202">
        <w:t>(…)</w:t>
      </w:r>
    </w:p>
    <w:p w14:paraId="0105D0D0" w14:textId="13FCDD2B" w:rsidR="00133AA3" w:rsidRPr="009D3202" w:rsidRDefault="000F1A55" w:rsidP="00133AA3">
      <w:pPr>
        <w:pStyle w:val="Citas"/>
      </w:pPr>
      <w:r w:rsidRPr="009D3202">
        <w:t>XIX. Expedir normas y lineamientos en materia de transporte, vialidades, comunicación, movilidad y seguridad vial, que prevén los ordenamientos legales y las disposiciones administrativas;</w:t>
      </w:r>
    </w:p>
    <w:p w14:paraId="373C7B5D" w14:textId="62ABF77A" w:rsidR="000F1A55" w:rsidRPr="009D3202" w:rsidRDefault="000F1A55" w:rsidP="00133AA3">
      <w:pPr>
        <w:pStyle w:val="Citas"/>
      </w:pPr>
      <w:r w:rsidRPr="009D3202">
        <w:lastRenderedPageBreak/>
        <w:t>(…)</w:t>
      </w:r>
    </w:p>
    <w:p w14:paraId="4CAB959C" w14:textId="7729B42F" w:rsidR="000F1A55" w:rsidRPr="009D3202" w:rsidRDefault="000F1A55" w:rsidP="00133AA3">
      <w:pPr>
        <w:pStyle w:val="Citas"/>
      </w:pPr>
      <w:r w:rsidRPr="009D3202">
        <w:t>XXIX. Celebrar convenios de coordinación con la Federación, otras Entidades Federativas, los municipios y las demarcaciones territoriales de la Ciudad de México, para la implementación de acciones específicas, obras e inversiones en la materia;</w:t>
      </w:r>
    </w:p>
    <w:p w14:paraId="7591250C" w14:textId="77777777" w:rsidR="000F1A55" w:rsidRPr="009D3202" w:rsidRDefault="000F1A55" w:rsidP="00133AA3">
      <w:pPr>
        <w:pStyle w:val="Citas"/>
      </w:pPr>
    </w:p>
    <w:p w14:paraId="57287807" w14:textId="77777777" w:rsidR="00133AA3" w:rsidRPr="009D3202" w:rsidRDefault="00133AA3" w:rsidP="00133AA3">
      <w:pPr>
        <w:pStyle w:val="Citas"/>
        <w:rPr>
          <w:b/>
          <w:bCs/>
          <w:i w:val="0"/>
          <w:iCs/>
        </w:rPr>
      </w:pPr>
      <w:r w:rsidRPr="009D3202">
        <w:rPr>
          <w:b/>
          <w:bCs/>
          <w:i w:val="0"/>
          <w:iCs/>
        </w:rPr>
        <w:t>MANUAL GENERAL DE ORGANIZACIÓN DE LA SECRETARÍA DE MOVILIDAD DEL ESTADO DE MÉXICO</w:t>
      </w:r>
    </w:p>
    <w:p w14:paraId="2E1795BA" w14:textId="77777777" w:rsidR="000F1A55" w:rsidRPr="009D3202" w:rsidRDefault="000F1A55" w:rsidP="000F1A55">
      <w:pPr>
        <w:pStyle w:val="Citas"/>
        <w:rPr>
          <w:b/>
          <w:bCs/>
        </w:rPr>
      </w:pPr>
      <w:r w:rsidRPr="009D3202">
        <w:rPr>
          <w:b/>
          <w:bCs/>
        </w:rPr>
        <w:t xml:space="preserve">“22000010000000S COORDINACIÓN DE CONCERTACIÓN SECTORIAL </w:t>
      </w:r>
    </w:p>
    <w:p w14:paraId="44A150D5" w14:textId="77777777" w:rsidR="000F1A55" w:rsidRPr="009D3202" w:rsidRDefault="000F1A55" w:rsidP="000F1A55">
      <w:pPr>
        <w:pStyle w:val="Citas"/>
      </w:pPr>
      <w:r w:rsidRPr="009D3202">
        <w:t xml:space="preserve">OBJETIVO: Coadyuvar con las unidades administrativas de la Secretaría de Movilidad para atender los diversos compromisos y acciones derivados de la cooperación interinstitucional y en la atención de compromisos con los actores relevantes del sector. </w:t>
      </w:r>
    </w:p>
    <w:p w14:paraId="4896CACD" w14:textId="77777777" w:rsidR="000F1A55" w:rsidRPr="009D3202" w:rsidRDefault="000F1A55" w:rsidP="000F1A55">
      <w:pPr>
        <w:pStyle w:val="Citas"/>
      </w:pPr>
      <w:r w:rsidRPr="009D3202">
        <w:t xml:space="preserve">FUNCIONES: </w:t>
      </w:r>
    </w:p>
    <w:p w14:paraId="7B92168A" w14:textId="77777777" w:rsidR="000F1A55" w:rsidRPr="009D3202" w:rsidRDefault="000F1A55" w:rsidP="000F1A55">
      <w:pPr>
        <w:pStyle w:val="Citas"/>
      </w:pPr>
      <w:r w:rsidRPr="009D3202">
        <w:t xml:space="preserve">Coordinar el sistema de atención y seguimiento de los acuerdos y compromisos de las unidades administrativas de la Secretaría con la o el titular y con las personas físicas y morales relevantes del sector de movilidad. </w:t>
      </w:r>
    </w:p>
    <w:p w14:paraId="3DA2CD71" w14:textId="77777777" w:rsidR="000F1A55" w:rsidRPr="009D3202" w:rsidRDefault="000F1A55" w:rsidP="000F1A55">
      <w:pPr>
        <w:pStyle w:val="Citas"/>
      </w:pPr>
      <w:r w:rsidRPr="009D3202">
        <w:t xml:space="preserve">Auxiliar a las unidades administrativas de la Secretaría, en la coordinación con las dependencias públicas, a fin de canalizar los asuntos de su competencia. </w:t>
      </w:r>
    </w:p>
    <w:p w14:paraId="68BA468F" w14:textId="77777777" w:rsidR="000F1A55" w:rsidRPr="009D3202" w:rsidRDefault="000F1A55" w:rsidP="000F1A55">
      <w:pPr>
        <w:pStyle w:val="Citas"/>
      </w:pPr>
      <w:r w:rsidRPr="009D3202">
        <w:t xml:space="preserve">Convenir, con la participación de las unidades administrativas competentes, las alternativas de solución a los planteamientos de las organizaciones y sujetos </w:t>
      </w:r>
      <w:r w:rsidRPr="009D3202">
        <w:lastRenderedPageBreak/>
        <w:t xml:space="preserve">relevantes del sector y, en su caso, establecer los compromisos que resulten de la concertación </w:t>
      </w:r>
    </w:p>
    <w:p w14:paraId="0BE90094" w14:textId="77777777" w:rsidR="000F1A55" w:rsidRPr="009D3202" w:rsidRDefault="000F1A55" w:rsidP="000F1A55">
      <w:pPr>
        <w:pStyle w:val="Citas"/>
        <w:rPr>
          <w:b/>
          <w:bCs/>
          <w:u w:val="single"/>
        </w:rPr>
      </w:pPr>
      <w:r w:rsidRPr="009D3202">
        <w:rPr>
          <w:b/>
          <w:bCs/>
          <w:u w:val="single"/>
        </w:rPr>
        <w:t xml:space="preserve">Promover que, en la ejecución de políticas y programas de la Secretaría, se privilegie la solución de las demandas ciudadanas que sean identificadas. </w:t>
      </w:r>
    </w:p>
    <w:p w14:paraId="028BFF89" w14:textId="77777777" w:rsidR="000F1A55" w:rsidRPr="009D3202" w:rsidRDefault="000F1A55" w:rsidP="000F1A55">
      <w:pPr>
        <w:pStyle w:val="Citas"/>
        <w:rPr>
          <w:b/>
          <w:bCs/>
          <w:u w:val="single"/>
        </w:rPr>
      </w:pPr>
      <w:r w:rsidRPr="009D3202">
        <w:rPr>
          <w:b/>
          <w:bCs/>
          <w:u w:val="single"/>
        </w:rPr>
        <w:t xml:space="preserve">Auxiliar, a petición de parte, en el cumplimiento de convenios y programas de coordinación sectorial celebrados con la Federación. </w:t>
      </w:r>
    </w:p>
    <w:p w14:paraId="028BB7E2" w14:textId="77777777" w:rsidR="000F1A55" w:rsidRPr="009D3202" w:rsidRDefault="000F1A55" w:rsidP="000F1A55">
      <w:pPr>
        <w:pStyle w:val="Citas"/>
      </w:pPr>
      <w:r w:rsidRPr="009D3202">
        <w:t xml:space="preserve">Facilitar la coordinación entre las diversas unidades administrativas de la Secretaría para el cumplimiento de los compromisos sectoriales, tanto con la Federación como con otros gobiernos estatales y municipales. </w:t>
      </w:r>
    </w:p>
    <w:p w14:paraId="11D4AD4A" w14:textId="77777777" w:rsidR="000F1A55" w:rsidRPr="009D3202" w:rsidRDefault="000F1A55" w:rsidP="000F1A55">
      <w:pPr>
        <w:pStyle w:val="Citas"/>
      </w:pPr>
      <w:r w:rsidRPr="009D3202">
        <w:t xml:space="preserve">Elaborar líneas discursivas para los mensajes del o la titular de la dependencia en eventos de carácter público. </w:t>
      </w:r>
    </w:p>
    <w:p w14:paraId="13CE56CF" w14:textId="77777777" w:rsidR="000F1A55" w:rsidRPr="009D3202" w:rsidRDefault="000F1A55" w:rsidP="000F1A55">
      <w:pPr>
        <w:pStyle w:val="Citas"/>
      </w:pPr>
      <w:r w:rsidRPr="009D3202">
        <w:t xml:space="preserve">Coordinar los trabajos preparativos para la presentación de información ante el Congreso del Estado con motivo de la Glosa de los Informes de Gobierno. </w:t>
      </w:r>
    </w:p>
    <w:p w14:paraId="01FD0B40" w14:textId="2EA44D14" w:rsidR="00133AA3" w:rsidRPr="009D3202" w:rsidRDefault="000F1A55" w:rsidP="000F1A55">
      <w:pPr>
        <w:pStyle w:val="Citas"/>
        <w:rPr>
          <w:b/>
          <w:bCs/>
          <w:sz w:val="24"/>
          <w:szCs w:val="24"/>
        </w:rPr>
      </w:pPr>
      <w:r w:rsidRPr="009D3202">
        <w:t>Desarrollar las demás funciones inherentes al área de su competencia.</w:t>
      </w:r>
      <w:r w:rsidR="008C263C" w:rsidRPr="009D3202">
        <w:t xml:space="preserve">” </w:t>
      </w:r>
      <w:r w:rsidR="008C263C" w:rsidRPr="009D3202">
        <w:rPr>
          <w:b/>
          <w:bCs/>
        </w:rPr>
        <w:t>(Sic)</w:t>
      </w:r>
    </w:p>
    <w:p w14:paraId="59577BBB" w14:textId="77777777" w:rsidR="00133AA3" w:rsidRPr="009D3202" w:rsidRDefault="00133AA3" w:rsidP="008F4A26">
      <w:pPr>
        <w:autoSpaceDE w:val="0"/>
        <w:autoSpaceDN w:val="0"/>
        <w:adjustRightInd w:val="0"/>
        <w:spacing w:before="240" w:line="360" w:lineRule="auto"/>
        <w:jc w:val="both"/>
        <w:rPr>
          <w:rFonts w:ascii="Palatino Linotype" w:hAnsi="Palatino Linotype" w:cs="Arial"/>
          <w:sz w:val="24"/>
          <w:szCs w:val="24"/>
        </w:rPr>
      </w:pPr>
    </w:p>
    <w:p w14:paraId="2A170E29" w14:textId="4437E00D" w:rsidR="008C263C" w:rsidRPr="009D3202" w:rsidRDefault="008C263C" w:rsidP="008C263C">
      <w:pPr>
        <w:spacing w:line="360" w:lineRule="auto"/>
        <w:jc w:val="both"/>
        <w:rPr>
          <w:rFonts w:ascii="Palatino Linotype" w:hAnsi="Palatino Linotype"/>
          <w:bCs/>
          <w:sz w:val="24"/>
          <w:szCs w:val="24"/>
        </w:rPr>
      </w:pPr>
      <w:r w:rsidRPr="009D3202">
        <w:rPr>
          <w:rFonts w:ascii="Palatino Linotype" w:hAnsi="Palatino Linotype"/>
          <w:bCs/>
          <w:sz w:val="24"/>
          <w:szCs w:val="24"/>
        </w:rPr>
        <w:t>De ahí que deba arribarse a la premisa de que la Secretaría de Movilidad se encarga de regular diversas aristas tales como:</w:t>
      </w:r>
    </w:p>
    <w:p w14:paraId="1168693B" w14:textId="30F23822" w:rsidR="008C263C" w:rsidRPr="009D3202" w:rsidRDefault="008C263C" w:rsidP="003A2BBB">
      <w:pPr>
        <w:pStyle w:val="Prrafodelista"/>
        <w:numPr>
          <w:ilvl w:val="0"/>
          <w:numId w:val="5"/>
        </w:numPr>
        <w:spacing w:line="360" w:lineRule="auto"/>
        <w:jc w:val="both"/>
        <w:rPr>
          <w:rFonts w:ascii="Palatino Linotype" w:hAnsi="Palatino Linotype"/>
          <w:bCs/>
        </w:rPr>
      </w:pPr>
      <w:r w:rsidRPr="009D3202">
        <w:rPr>
          <w:rFonts w:ascii="Palatino Linotype" w:hAnsi="Palatino Linotype"/>
          <w:bCs/>
        </w:rPr>
        <w:t>Otorgar permisos, aprovechamientos y concesiones relacionadas con el transporte público.</w:t>
      </w:r>
    </w:p>
    <w:p w14:paraId="207BD479" w14:textId="33EBC704" w:rsidR="008C263C" w:rsidRPr="009D3202" w:rsidRDefault="008C263C" w:rsidP="003A2BBB">
      <w:pPr>
        <w:pStyle w:val="Prrafodelista"/>
        <w:numPr>
          <w:ilvl w:val="0"/>
          <w:numId w:val="5"/>
        </w:numPr>
        <w:spacing w:line="360" w:lineRule="auto"/>
        <w:jc w:val="both"/>
        <w:rPr>
          <w:rFonts w:ascii="Palatino Linotype" w:hAnsi="Palatino Linotype"/>
          <w:bCs/>
        </w:rPr>
      </w:pPr>
      <w:r w:rsidRPr="009D3202">
        <w:rPr>
          <w:rFonts w:ascii="Palatino Linotype" w:hAnsi="Palatino Linotype"/>
          <w:bCs/>
        </w:rPr>
        <w:t>Autorizar y modificar rutas, itinerarios, horarios, frecuencias, bases, paraderos y terminales del servicio público.</w:t>
      </w:r>
    </w:p>
    <w:p w14:paraId="68800296" w14:textId="77777777" w:rsidR="008C263C" w:rsidRPr="009D3202" w:rsidRDefault="008C263C" w:rsidP="008C263C">
      <w:pPr>
        <w:pStyle w:val="Prrafodelista"/>
        <w:spacing w:line="360" w:lineRule="auto"/>
        <w:ind w:left="720"/>
        <w:jc w:val="both"/>
        <w:rPr>
          <w:rFonts w:ascii="Palatino Linotype" w:hAnsi="Palatino Linotype"/>
          <w:bCs/>
        </w:rPr>
      </w:pPr>
    </w:p>
    <w:p w14:paraId="3DDD6BFF" w14:textId="53FDA6B9" w:rsidR="008C263C" w:rsidRPr="009D3202" w:rsidRDefault="008C263C" w:rsidP="003A2BBB">
      <w:pPr>
        <w:pStyle w:val="Prrafodelista"/>
        <w:numPr>
          <w:ilvl w:val="0"/>
          <w:numId w:val="5"/>
        </w:numPr>
        <w:spacing w:line="360" w:lineRule="auto"/>
        <w:jc w:val="both"/>
        <w:rPr>
          <w:rFonts w:ascii="Palatino Linotype" w:hAnsi="Palatino Linotype"/>
          <w:bCs/>
        </w:rPr>
      </w:pPr>
      <w:r w:rsidRPr="009D3202">
        <w:rPr>
          <w:rFonts w:ascii="Palatino Linotype" w:hAnsi="Palatino Linotype"/>
          <w:bCs/>
        </w:rPr>
        <w:t xml:space="preserve">Coordinar el sistema de atención y seguimientos de los acuerdos y compromisos adquiridos por las unidades administrativas. </w:t>
      </w:r>
    </w:p>
    <w:p w14:paraId="3705DDAF" w14:textId="77777777" w:rsidR="008C263C" w:rsidRPr="009D3202" w:rsidRDefault="008C263C" w:rsidP="008C263C">
      <w:pPr>
        <w:pStyle w:val="Prrafodelista"/>
        <w:rPr>
          <w:rFonts w:ascii="Palatino Linotype" w:hAnsi="Palatino Linotype"/>
          <w:bCs/>
        </w:rPr>
      </w:pPr>
    </w:p>
    <w:p w14:paraId="100B273F" w14:textId="6FF27FF2" w:rsidR="008C263C" w:rsidRPr="009D3202" w:rsidRDefault="008C263C" w:rsidP="003A2BBB">
      <w:pPr>
        <w:pStyle w:val="Prrafodelista"/>
        <w:numPr>
          <w:ilvl w:val="0"/>
          <w:numId w:val="5"/>
        </w:numPr>
        <w:spacing w:line="360" w:lineRule="auto"/>
        <w:jc w:val="both"/>
        <w:rPr>
          <w:rFonts w:ascii="Palatino Linotype" w:hAnsi="Palatino Linotype"/>
          <w:b/>
          <w:u w:val="single"/>
        </w:rPr>
      </w:pPr>
      <w:r w:rsidRPr="009D3202">
        <w:rPr>
          <w:rFonts w:ascii="Palatino Linotype" w:hAnsi="Palatino Linotype"/>
          <w:b/>
          <w:u w:val="single"/>
        </w:rPr>
        <w:t xml:space="preserve">Establecer medidas de accesibilidad para personas vulnerables, con discapacidad o con movilidad limitada, garantizando el derecho fundamental a la movilidad. </w:t>
      </w:r>
    </w:p>
    <w:p w14:paraId="43B23ECF" w14:textId="77777777" w:rsidR="008C263C" w:rsidRPr="009D3202" w:rsidRDefault="008C263C" w:rsidP="008C263C">
      <w:pPr>
        <w:spacing w:line="360" w:lineRule="auto"/>
        <w:jc w:val="both"/>
        <w:rPr>
          <w:rFonts w:ascii="Palatino Linotype" w:hAnsi="Palatino Linotype"/>
          <w:bCs/>
          <w:sz w:val="24"/>
          <w:szCs w:val="24"/>
        </w:rPr>
      </w:pPr>
    </w:p>
    <w:p w14:paraId="7E2D4982" w14:textId="6797C24B" w:rsidR="00797F7C" w:rsidRPr="009D3202" w:rsidRDefault="005F64B6" w:rsidP="00F96296">
      <w:pPr>
        <w:pStyle w:val="Sinespaciado"/>
        <w:spacing w:line="360" w:lineRule="auto"/>
        <w:jc w:val="both"/>
        <w:rPr>
          <w:rFonts w:ascii="Palatino Linotype" w:hAnsi="Palatino Linotype" w:cs="Arial"/>
        </w:rPr>
      </w:pPr>
      <w:r w:rsidRPr="009D3202">
        <w:rPr>
          <w:rFonts w:ascii="Palatino Linotype" w:hAnsi="Palatino Linotype" w:cs="Arial"/>
        </w:rPr>
        <w:t>En función de lo planteado</w:t>
      </w:r>
      <w:r w:rsidR="00797F7C" w:rsidRPr="009D3202">
        <w:rPr>
          <w:rFonts w:ascii="Palatino Linotype" w:hAnsi="Palatino Linotype" w:cs="Arial"/>
        </w:rPr>
        <w:t xml:space="preserve">,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2A69F1AB" w14:textId="77777777" w:rsidR="00797F7C" w:rsidRPr="009D3202" w:rsidRDefault="00797F7C" w:rsidP="00797F7C">
      <w:pPr>
        <w:pStyle w:val="Citas"/>
        <w:ind w:left="720"/>
      </w:pPr>
      <w:r w:rsidRPr="009D3202">
        <w:t xml:space="preserve">“Artículo 18. Los sujetos obligados deberán documentar todo acto que derive del ejercicio de sus facultades, competencias o funciones, considerando desde su origen la eventual publicidad y reutilización de la información que generen. </w:t>
      </w:r>
    </w:p>
    <w:p w14:paraId="3D690743" w14:textId="77777777" w:rsidR="00797F7C" w:rsidRPr="009D3202" w:rsidRDefault="00797F7C" w:rsidP="00797F7C">
      <w:pPr>
        <w:pStyle w:val="Citas"/>
        <w:ind w:left="720"/>
      </w:pPr>
      <w:r w:rsidRPr="009D3202">
        <w:t xml:space="preserve">Artículo 19. Se presume que la información debe existir si se refiere a las facultades, competencias y funciones que los ordenamientos jurídicos aplicables otorgan a los sujetos obligados. </w:t>
      </w:r>
    </w:p>
    <w:p w14:paraId="01485C87" w14:textId="77777777" w:rsidR="00797F7C" w:rsidRPr="009D3202" w:rsidRDefault="00797F7C" w:rsidP="00797F7C">
      <w:pPr>
        <w:pStyle w:val="Citas"/>
        <w:ind w:left="720"/>
      </w:pPr>
      <w:r w:rsidRPr="009D3202">
        <w:t xml:space="preserve">En los casos en que ciertas facultades, competencias o funciones no se hayan ejercido, se debe motivar la respuesta en función de las causas que motiven tal circunstancia. </w:t>
      </w:r>
    </w:p>
    <w:p w14:paraId="50124996" w14:textId="77777777" w:rsidR="00797F7C" w:rsidRPr="009D3202" w:rsidRDefault="00797F7C" w:rsidP="00797F7C">
      <w:pPr>
        <w:pStyle w:val="Citas"/>
        <w:ind w:left="720"/>
        <w:rPr>
          <w:b/>
          <w:bCs/>
          <w:sz w:val="24"/>
          <w:szCs w:val="24"/>
        </w:rPr>
      </w:pPr>
      <w:r w:rsidRPr="009D3202">
        <w:t xml:space="preserve">Si el sujeto obligado, en el ejercicio de sus atribuciones, debía generar, poseer o administrar la información, pero ésta no se encuentra, el Comité de transparencia </w:t>
      </w:r>
      <w:r w:rsidRPr="009D3202">
        <w:lastRenderedPageBreak/>
        <w:t xml:space="preserve">deberá emitir un acuerdo de inexistencia, debidamente fundado y motivado, en el que detalle las razones del por qué no obra en sus archivos.” </w:t>
      </w:r>
      <w:r w:rsidRPr="009D3202">
        <w:rPr>
          <w:b/>
          <w:bCs/>
        </w:rPr>
        <w:t>(Sic)</w:t>
      </w:r>
    </w:p>
    <w:p w14:paraId="1004AFBF" w14:textId="689DCF37" w:rsidR="00797F7C" w:rsidRPr="009D3202" w:rsidRDefault="00797F7C" w:rsidP="00797F7C">
      <w:pPr>
        <w:autoSpaceDE w:val="0"/>
        <w:autoSpaceDN w:val="0"/>
        <w:adjustRightInd w:val="0"/>
        <w:spacing w:before="240" w:line="360" w:lineRule="auto"/>
        <w:jc w:val="both"/>
        <w:rPr>
          <w:rFonts w:ascii="Palatino Linotype" w:hAnsi="Palatino Linotype" w:cs="Arial"/>
          <w:noProof/>
        </w:rPr>
      </w:pPr>
    </w:p>
    <w:p w14:paraId="0D4D6303" w14:textId="5AF0E86A" w:rsidR="008C263C" w:rsidRPr="009D3202" w:rsidRDefault="00797F7C" w:rsidP="00797F7C">
      <w:pPr>
        <w:spacing w:after="240" w:line="360" w:lineRule="auto"/>
        <w:jc w:val="both"/>
        <w:rPr>
          <w:rFonts w:ascii="Palatino Linotype" w:hAnsi="Palatino Linotype" w:cs="Arial"/>
          <w:color w:val="000000"/>
          <w:sz w:val="24"/>
          <w:lang w:val="es-ES_tradnl"/>
        </w:rPr>
      </w:pPr>
      <w:r w:rsidRPr="009D3202">
        <w:rPr>
          <w:rFonts w:ascii="Palatino Linotype" w:hAnsi="Palatino Linotype" w:cs="Arial"/>
          <w:color w:val="000000"/>
          <w:sz w:val="24"/>
          <w:lang w:val="es-ES_tradnl"/>
        </w:rPr>
        <w:t xml:space="preserve">Una vez sentado lo anterior, como se mencionó en el antecedente segundo, </w:t>
      </w:r>
      <w:r w:rsidRPr="009D3202">
        <w:rPr>
          <w:rFonts w:ascii="Palatino Linotype" w:hAnsi="Palatino Linotype" w:cs="Arial"/>
          <w:b/>
          <w:color w:val="000000"/>
          <w:sz w:val="24"/>
          <w:lang w:val="es-ES_tradnl"/>
        </w:rPr>
        <w:t xml:space="preserve">El Sujeto Obligado </w:t>
      </w:r>
      <w:r w:rsidRPr="009D3202">
        <w:rPr>
          <w:rFonts w:ascii="Palatino Linotype" w:hAnsi="Palatino Linotype" w:cs="Arial"/>
          <w:color w:val="000000"/>
          <w:sz w:val="24"/>
          <w:lang w:val="es-ES_tradnl"/>
        </w:rPr>
        <w:t xml:space="preserve">en fecha </w:t>
      </w:r>
      <w:r w:rsidR="0049434F" w:rsidRPr="009D3202">
        <w:rPr>
          <w:rFonts w:ascii="Palatino Linotype" w:hAnsi="Palatino Linotype" w:cs="Arial"/>
          <w:b/>
          <w:bCs/>
          <w:color w:val="000000"/>
          <w:sz w:val="24"/>
          <w:lang w:val="es-ES_tradnl"/>
        </w:rPr>
        <w:t xml:space="preserve">dos de mayo de dos mil veinticuatro, </w:t>
      </w:r>
      <w:r w:rsidR="0049434F" w:rsidRPr="009D3202">
        <w:rPr>
          <w:rFonts w:ascii="Palatino Linotype" w:hAnsi="Palatino Linotype" w:cs="Arial"/>
          <w:color w:val="000000"/>
          <w:sz w:val="24"/>
          <w:lang w:val="es-ES_tradnl"/>
        </w:rPr>
        <w:t>rindió su respuesta a la solicitud de información formulada por el particular, adjuntando para tal efecto lo siguiente:</w:t>
      </w:r>
    </w:p>
    <w:p w14:paraId="50DEE674" w14:textId="3A89F650" w:rsidR="00934859" w:rsidRPr="009D3202" w:rsidRDefault="0049434F" w:rsidP="003A2BBB">
      <w:pPr>
        <w:pStyle w:val="Prrafodelista"/>
        <w:numPr>
          <w:ilvl w:val="0"/>
          <w:numId w:val="6"/>
        </w:numPr>
        <w:spacing w:after="240" w:line="360" w:lineRule="auto"/>
        <w:jc w:val="both"/>
        <w:rPr>
          <w:rFonts w:ascii="Palatino Linotype" w:hAnsi="Palatino Linotype" w:cs="Arial"/>
          <w:b/>
          <w:bCs/>
          <w:color w:val="000000"/>
          <w:lang w:val="es-ES_tradnl"/>
        </w:rPr>
      </w:pPr>
      <w:r w:rsidRPr="009D3202">
        <w:rPr>
          <w:rFonts w:ascii="Palatino Linotype" w:hAnsi="Palatino Linotype" w:cs="Arial"/>
          <w:b/>
          <w:bCs/>
          <w:color w:val="000000"/>
          <w:lang w:val="es-ES_tradnl"/>
        </w:rPr>
        <w:t xml:space="preserve">“ANEXO 1.pdf”: </w:t>
      </w:r>
      <w:r w:rsidRPr="009D3202">
        <w:rPr>
          <w:rFonts w:ascii="Palatino Linotype" w:hAnsi="Palatino Linotype" w:cs="Arial"/>
          <w:color w:val="000000"/>
          <w:lang w:val="es-ES_tradnl"/>
        </w:rPr>
        <w:t>Metodología para la elaboración del “Plan colibrí, 100 compromisos por la movilidad sostenible”</w:t>
      </w:r>
      <w:r w:rsidR="00934859" w:rsidRPr="009D3202">
        <w:rPr>
          <w:rFonts w:ascii="Palatino Linotype" w:hAnsi="Palatino Linotype" w:cs="Arial"/>
          <w:color w:val="000000"/>
          <w:lang w:val="es-ES_tradnl"/>
        </w:rPr>
        <w:t>, consistente en 9 -nueve- fojas</w:t>
      </w:r>
      <w:r w:rsidR="005F64B6" w:rsidRPr="009D3202">
        <w:rPr>
          <w:rFonts w:ascii="Palatino Linotype" w:hAnsi="Palatino Linotype" w:cs="Arial"/>
          <w:color w:val="000000"/>
          <w:lang w:val="es-ES_tradnl"/>
        </w:rPr>
        <w:t xml:space="preserve">. </w:t>
      </w:r>
    </w:p>
    <w:p w14:paraId="203ECAAB" w14:textId="522AE728" w:rsidR="0049434F" w:rsidRPr="009D3202" w:rsidRDefault="0049434F" w:rsidP="003A2BBB">
      <w:pPr>
        <w:pStyle w:val="Prrafodelista"/>
        <w:numPr>
          <w:ilvl w:val="0"/>
          <w:numId w:val="6"/>
        </w:numPr>
        <w:spacing w:after="240" w:line="360" w:lineRule="auto"/>
        <w:jc w:val="both"/>
        <w:rPr>
          <w:rFonts w:ascii="Palatino Linotype" w:hAnsi="Palatino Linotype" w:cs="Arial"/>
          <w:b/>
          <w:bCs/>
          <w:color w:val="000000"/>
          <w:lang w:val="es-ES_tradnl"/>
        </w:rPr>
      </w:pPr>
      <w:r w:rsidRPr="009D3202">
        <w:rPr>
          <w:rFonts w:ascii="Palatino Linotype" w:hAnsi="Palatino Linotype" w:cs="Arial"/>
          <w:b/>
          <w:bCs/>
          <w:color w:val="000000"/>
          <w:lang w:val="es-ES_tradnl"/>
        </w:rPr>
        <w:t xml:space="preserve">“Respuesta a solicitud SAIMEX 00263_SMOV_IP_2024.pdf”: </w:t>
      </w:r>
      <w:r w:rsidR="009760C2" w:rsidRPr="009D3202">
        <w:rPr>
          <w:rFonts w:ascii="Palatino Linotype" w:hAnsi="Palatino Linotype" w:cs="Arial"/>
          <w:color w:val="000000"/>
          <w:lang w:val="es-ES_tradnl"/>
        </w:rPr>
        <w:t xml:space="preserve">Oficio número </w:t>
      </w:r>
      <w:r w:rsidR="009760C2" w:rsidRPr="009D3202">
        <w:rPr>
          <w:rFonts w:ascii="Palatino Linotype" w:hAnsi="Palatino Linotype" w:cs="Arial"/>
          <w:b/>
          <w:bCs/>
          <w:color w:val="000000"/>
          <w:lang w:val="es-ES_tradnl"/>
        </w:rPr>
        <w:t xml:space="preserve">22000010000000S/047/2024 </w:t>
      </w:r>
      <w:r w:rsidR="009760C2" w:rsidRPr="009D3202">
        <w:rPr>
          <w:rFonts w:ascii="Palatino Linotype" w:hAnsi="Palatino Linotype" w:cs="Arial"/>
          <w:color w:val="000000"/>
          <w:lang w:val="es-ES_tradnl"/>
        </w:rPr>
        <w:t>signado por el coordinador de concertación sectorial y dirigido al coordinador de control técnico, de fecha dos de mayo de dos mil veinticuatro, resulta de nuestro interés el siguiente extracto:</w:t>
      </w:r>
    </w:p>
    <w:p w14:paraId="49995E84" w14:textId="1B4DABCD" w:rsidR="009760C2" w:rsidRPr="009D3202" w:rsidRDefault="009760C2" w:rsidP="009760C2">
      <w:pPr>
        <w:pStyle w:val="Prrafodelista"/>
        <w:spacing w:after="240" w:line="360" w:lineRule="auto"/>
        <w:ind w:left="720"/>
        <w:jc w:val="both"/>
        <w:rPr>
          <w:rFonts w:ascii="Palatino Linotype" w:hAnsi="Palatino Linotype" w:cs="Arial"/>
          <w:b/>
          <w:bCs/>
          <w:i/>
          <w:iCs/>
          <w:color w:val="000000"/>
          <w:u w:val="single"/>
          <w:lang w:val="es-ES_tradnl"/>
        </w:rPr>
      </w:pPr>
      <w:r w:rsidRPr="009D3202">
        <w:rPr>
          <w:rFonts w:ascii="Palatino Linotype" w:hAnsi="Palatino Linotype" w:cs="Arial"/>
          <w:b/>
          <w:bCs/>
          <w:i/>
          <w:iCs/>
          <w:color w:val="000000"/>
          <w:u w:val="single"/>
          <w:lang w:val="es-ES_tradnl"/>
        </w:rPr>
        <w:t>“De la misma manera, se informa que en relación con la creación del “Plan Colibrí”, 100 compromisos por la movilidad sostenible”, fue elaborado por personal adscrito a esta Coordinación de Concertación Sectorial en colaboración con las diferentes áreas adscritas a la secretaria de Movilidad del Gobierno del Estado de México, quienes realizaron sus aportaciones a través de las mesas de trabajo que se llevaron a cabo para la conformación de dicho Plan.</w:t>
      </w:r>
    </w:p>
    <w:p w14:paraId="6BB87E9B" w14:textId="4708675E" w:rsidR="009760C2" w:rsidRPr="009D3202" w:rsidRDefault="009760C2" w:rsidP="009760C2">
      <w:pPr>
        <w:pStyle w:val="Prrafodelista"/>
        <w:spacing w:after="240" w:line="360" w:lineRule="auto"/>
        <w:ind w:left="720"/>
        <w:jc w:val="both"/>
        <w:rPr>
          <w:rFonts w:ascii="Palatino Linotype" w:hAnsi="Palatino Linotype" w:cs="Arial"/>
          <w:b/>
          <w:bCs/>
          <w:i/>
          <w:iCs/>
          <w:color w:val="000000"/>
          <w:lang w:val="es-ES_tradnl"/>
        </w:rPr>
      </w:pPr>
      <w:r w:rsidRPr="009D3202">
        <w:rPr>
          <w:rFonts w:ascii="Palatino Linotype" w:hAnsi="Palatino Linotype" w:cs="Arial"/>
          <w:i/>
          <w:iCs/>
          <w:color w:val="000000"/>
          <w:lang w:val="es-ES_tradnl"/>
        </w:rPr>
        <w:t xml:space="preserve">Ahora bien, para la elaboración del citado Plan esta Coordinación diseñó una metodología de análisis exploratorio, en la vía de recopilar información, </w:t>
      </w:r>
      <w:r w:rsidR="00EF7C6E" w:rsidRPr="009D3202">
        <w:rPr>
          <w:rFonts w:ascii="Palatino Linotype" w:hAnsi="Palatino Linotype" w:cs="Arial"/>
          <w:i/>
          <w:iCs/>
          <w:color w:val="000000"/>
          <w:lang w:val="es-ES_tradnl"/>
        </w:rPr>
        <w:t xml:space="preserve">analizar y poder </w:t>
      </w:r>
      <w:r w:rsidR="00EF7C6E" w:rsidRPr="009D3202">
        <w:rPr>
          <w:rFonts w:ascii="Palatino Linotype" w:hAnsi="Palatino Linotype" w:cs="Arial"/>
          <w:i/>
          <w:iCs/>
          <w:color w:val="000000"/>
          <w:lang w:val="es-ES_tradnl"/>
        </w:rPr>
        <w:lastRenderedPageBreak/>
        <w:t xml:space="preserve">emitir un diagnóstico como línea base; para ello se tomaron en cuenta los siguientes criterios de factibilidad: 1. Disponibilidad de información (verificada) y Fuentes Oficiales, 2. Indicadores Socio Demográficos, Energético-Ambientales, Sectoriales de Movilidad, Seguridad Vial, y 3. Alineación Normativa. Es así que este Plan de Movilidad Prospectivo denominado “Plan Colibrí, 100 compromisos por la movilidad sostenible” se sistemática con base en 10 ejes transversales, que se desglosan en 100 acciones en la vía de crear un entorno urbano y rural con justicia socio-espacial para el garante a la movilidad como un derecho humano.” </w:t>
      </w:r>
      <w:r w:rsidR="00EF7C6E" w:rsidRPr="009D3202">
        <w:rPr>
          <w:rFonts w:ascii="Palatino Linotype" w:hAnsi="Palatino Linotype" w:cs="Arial"/>
          <w:b/>
          <w:bCs/>
          <w:i/>
          <w:iCs/>
          <w:color w:val="000000"/>
          <w:lang w:val="es-ES_tradnl"/>
        </w:rPr>
        <w:t>(Sic)</w:t>
      </w:r>
    </w:p>
    <w:p w14:paraId="7DBFBB86" w14:textId="77777777" w:rsidR="00EF7C6E" w:rsidRPr="009D3202" w:rsidRDefault="00EF7C6E" w:rsidP="009760C2">
      <w:pPr>
        <w:pStyle w:val="Prrafodelista"/>
        <w:spacing w:after="240" w:line="360" w:lineRule="auto"/>
        <w:ind w:left="720"/>
        <w:jc w:val="both"/>
        <w:rPr>
          <w:rFonts w:ascii="Palatino Linotype" w:hAnsi="Palatino Linotype" w:cs="Arial"/>
          <w:i/>
          <w:iCs/>
          <w:color w:val="000000"/>
          <w:lang w:val="es-ES_tradnl"/>
        </w:rPr>
      </w:pPr>
    </w:p>
    <w:p w14:paraId="66CFF28D" w14:textId="3F94EED4" w:rsidR="000C0764" w:rsidRPr="009D3202" w:rsidRDefault="007474EF" w:rsidP="000C0764">
      <w:pPr>
        <w:autoSpaceDE w:val="0"/>
        <w:autoSpaceDN w:val="0"/>
        <w:adjustRightInd w:val="0"/>
        <w:spacing w:before="240" w:line="360" w:lineRule="auto"/>
        <w:jc w:val="both"/>
        <w:rPr>
          <w:rFonts w:ascii="Arial" w:hAnsi="Arial" w:cs="Arial"/>
          <w:color w:val="222222"/>
          <w:sz w:val="24"/>
          <w:szCs w:val="24"/>
          <w:lang w:eastAsia="es-MX"/>
        </w:rPr>
      </w:pPr>
      <w:r w:rsidRPr="009D3202">
        <w:rPr>
          <w:rFonts w:ascii="Palatino Linotype" w:hAnsi="Palatino Linotype"/>
          <w:iCs/>
          <w:color w:val="000000"/>
          <w:sz w:val="24"/>
          <w:szCs w:val="24"/>
          <w:lang w:val="es-ES_tradnl"/>
        </w:rPr>
        <w:t>E</w:t>
      </w:r>
      <w:r w:rsidR="00AF47D6" w:rsidRPr="009D3202">
        <w:rPr>
          <w:rFonts w:ascii="Palatino Linotype" w:hAnsi="Palatino Linotype"/>
          <w:iCs/>
          <w:color w:val="000000"/>
          <w:sz w:val="24"/>
          <w:szCs w:val="24"/>
          <w:lang w:val="es-ES_tradnl"/>
        </w:rPr>
        <w:t xml:space="preserve">n </w:t>
      </w:r>
      <w:r w:rsidRPr="009D3202">
        <w:rPr>
          <w:rFonts w:ascii="Palatino Linotype" w:hAnsi="Palatino Linotype"/>
          <w:iCs/>
          <w:color w:val="000000"/>
          <w:sz w:val="24"/>
          <w:szCs w:val="24"/>
          <w:lang w:val="es-ES_tradnl"/>
        </w:rPr>
        <w:t xml:space="preserve">función de lo planteado, </w:t>
      </w:r>
      <w:r w:rsidR="00AF47D6" w:rsidRPr="009D3202">
        <w:rPr>
          <w:rFonts w:ascii="Palatino Linotype" w:hAnsi="Palatino Linotype"/>
          <w:iCs/>
          <w:color w:val="000000"/>
          <w:sz w:val="24"/>
          <w:szCs w:val="24"/>
          <w:lang w:val="es-ES_tradnl"/>
        </w:rPr>
        <w:t>por cuanto hace a</w:t>
      </w:r>
      <w:r w:rsidR="000C0764" w:rsidRPr="009D3202">
        <w:rPr>
          <w:rFonts w:ascii="Palatino Linotype" w:hAnsi="Palatino Linotype"/>
          <w:iCs/>
          <w:color w:val="000000"/>
          <w:sz w:val="24"/>
          <w:szCs w:val="24"/>
          <w:lang w:val="es-ES_tradnl"/>
        </w:rPr>
        <w:t xml:space="preserve">l </w:t>
      </w:r>
      <w:r w:rsidR="006D1083" w:rsidRPr="009D3202">
        <w:rPr>
          <w:rFonts w:ascii="Palatino Linotype" w:hAnsi="Palatino Linotype"/>
          <w:iCs/>
          <w:color w:val="000000"/>
          <w:sz w:val="24"/>
          <w:szCs w:val="24"/>
          <w:lang w:val="es-ES_tradnl"/>
        </w:rPr>
        <w:t xml:space="preserve">requerimiento identificado con el numeral </w:t>
      </w:r>
      <w:r w:rsidR="006D1083" w:rsidRPr="009D3202">
        <w:rPr>
          <w:rFonts w:ascii="Palatino Linotype" w:hAnsi="Palatino Linotype"/>
          <w:b/>
          <w:bCs/>
          <w:iCs/>
          <w:color w:val="000000"/>
          <w:sz w:val="24"/>
          <w:szCs w:val="24"/>
          <w:lang w:val="es-ES_tradnl"/>
        </w:rPr>
        <w:t xml:space="preserve">1 -uno-, </w:t>
      </w:r>
      <w:r w:rsidR="000C0764" w:rsidRPr="009D3202">
        <w:rPr>
          <w:rFonts w:ascii="Palatino Linotype" w:hAnsi="Palatino Linotype" w:cs="Arial"/>
          <w:noProof/>
          <w:color w:val="000000"/>
          <w:sz w:val="24"/>
          <w:lang w:val="es-ES" w:eastAsia="es-MX"/>
        </w:rPr>
        <w:t xml:space="preserve">resulta obice señalar que </w:t>
      </w:r>
      <w:r w:rsidR="000C0764" w:rsidRPr="009D3202">
        <w:rPr>
          <w:rFonts w:ascii="Palatino Linotype" w:hAnsi="Palatino Linotype"/>
          <w:sz w:val="24"/>
          <w:szCs w:val="24"/>
        </w:rPr>
        <w:t xml:space="preserve">el Pleno del Órgano Garante local ha sostenido que, </w:t>
      </w:r>
      <w:r w:rsidR="000C0764" w:rsidRPr="009D3202">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000C0764" w:rsidRPr="009D3202">
        <w:rPr>
          <w:rFonts w:ascii="Palatino Linotype" w:hAnsi="Palatino Linotype" w:cs="Arial"/>
          <w:color w:val="222222"/>
          <w:sz w:val="24"/>
          <w:szCs w:val="24"/>
        </w:rPr>
        <w:t>:</w:t>
      </w:r>
    </w:p>
    <w:p w14:paraId="5298F399" w14:textId="77777777" w:rsidR="000C0764" w:rsidRPr="009D3202" w:rsidRDefault="000C0764" w:rsidP="000C0764">
      <w:pPr>
        <w:pStyle w:val="Prrafodelista"/>
        <w:spacing w:before="240" w:line="360" w:lineRule="auto"/>
        <w:ind w:left="720" w:right="851"/>
        <w:jc w:val="both"/>
        <w:rPr>
          <w:rFonts w:ascii="Arial" w:hAnsi="Arial" w:cs="Arial"/>
          <w:color w:val="222222"/>
        </w:rPr>
      </w:pPr>
      <w:r w:rsidRPr="009D3202">
        <w:rPr>
          <w:rFonts w:ascii="Palatino Linotype" w:hAnsi="Palatino Linotype" w:cs="Arial"/>
          <w:color w:val="222222"/>
        </w:rPr>
        <w:t> </w:t>
      </w:r>
      <w:r w:rsidRPr="009D3202">
        <w:rPr>
          <w:rFonts w:ascii="Palatino Linotype" w:hAnsi="Palatino Linotype" w:cs="Arial"/>
          <w:b/>
          <w:bCs/>
          <w:i/>
          <w:iCs/>
          <w:color w:val="222222"/>
        </w:rPr>
        <w:t>“HECHOS NEGATIVOS, NO SON SUSCEPTIBLES DE DEMOSTRACION.</w:t>
      </w:r>
    </w:p>
    <w:p w14:paraId="50C60F65" w14:textId="77777777" w:rsidR="000C0764" w:rsidRPr="009D3202" w:rsidRDefault="000C0764" w:rsidP="000C0764">
      <w:pPr>
        <w:pStyle w:val="Prrafodelista"/>
        <w:spacing w:before="240" w:line="360" w:lineRule="auto"/>
        <w:ind w:left="720" w:right="851"/>
        <w:jc w:val="both"/>
        <w:rPr>
          <w:rFonts w:ascii="Palatino Linotype" w:hAnsi="Palatino Linotype" w:cs="Arial"/>
          <w:i/>
          <w:iCs/>
          <w:color w:val="222222"/>
        </w:rPr>
      </w:pPr>
      <w:r w:rsidRPr="009D3202">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9D3202">
        <w:rPr>
          <w:rFonts w:ascii="Palatino Linotype" w:hAnsi="Palatino Linotype" w:cs="Arial"/>
          <w:b/>
          <w:i/>
          <w:iCs/>
          <w:color w:val="222222"/>
        </w:rPr>
        <w:t>[Sic]</w:t>
      </w:r>
    </w:p>
    <w:p w14:paraId="11C66D3D" w14:textId="59497539" w:rsidR="00EF7C6E" w:rsidRPr="009D3202" w:rsidRDefault="00EF7C6E" w:rsidP="00A54688">
      <w:pPr>
        <w:pStyle w:val="Citas"/>
        <w:ind w:left="0" w:right="-18"/>
        <w:rPr>
          <w:rFonts w:ascii="Verdana" w:hAnsi="Verdana"/>
          <w:i w:val="0"/>
          <w:iCs/>
          <w:color w:val="000000"/>
          <w:sz w:val="14"/>
          <w:szCs w:val="14"/>
        </w:rPr>
      </w:pPr>
    </w:p>
    <w:p w14:paraId="41C8594D" w14:textId="744132AA" w:rsidR="000C0764" w:rsidRPr="009D3202" w:rsidRDefault="000C0764" w:rsidP="00A54688">
      <w:pPr>
        <w:pStyle w:val="Citas"/>
        <w:ind w:left="0" w:right="-18"/>
        <w:rPr>
          <w:i w:val="0"/>
          <w:iCs/>
          <w:color w:val="000000"/>
          <w:sz w:val="24"/>
          <w:szCs w:val="24"/>
        </w:rPr>
      </w:pPr>
      <w:r w:rsidRPr="009D3202">
        <w:rPr>
          <w:i w:val="0"/>
          <w:iCs/>
          <w:color w:val="000000"/>
          <w:sz w:val="24"/>
          <w:szCs w:val="24"/>
        </w:rPr>
        <w:lastRenderedPageBreak/>
        <w:t>Dentro de este marco, mediante oficio de respuesta que refleja pronunciamiento relativo a hechos negativos, esta Ponencia r</w:t>
      </w:r>
      <w:r w:rsidRPr="009D3202">
        <w:rPr>
          <w:i w:val="0"/>
          <w:iCs/>
          <w:sz w:val="24"/>
          <w:szCs w:val="24"/>
        </w:rPr>
        <w:t xml:space="preserve">esolutora estima que la respuesta emitida por </w:t>
      </w:r>
      <w:r w:rsidRPr="009D3202">
        <w:rPr>
          <w:b/>
          <w:bCs/>
          <w:i w:val="0"/>
          <w:iCs/>
          <w:sz w:val="24"/>
          <w:szCs w:val="24"/>
        </w:rPr>
        <w:t xml:space="preserve">El Sujeto Obligado </w:t>
      </w:r>
      <w:r w:rsidRPr="009D3202">
        <w:rPr>
          <w:i w:val="0"/>
          <w:iCs/>
          <w:sz w:val="24"/>
          <w:szCs w:val="24"/>
        </w:rPr>
        <w:t xml:space="preserve">es susceptible de colmar </w:t>
      </w:r>
      <w:r w:rsidR="006D1083" w:rsidRPr="009D3202">
        <w:rPr>
          <w:i w:val="0"/>
          <w:iCs/>
          <w:sz w:val="24"/>
          <w:szCs w:val="24"/>
        </w:rPr>
        <w:t xml:space="preserve">el requerimiento </w:t>
      </w:r>
      <w:r w:rsidR="006D1083" w:rsidRPr="009D3202">
        <w:rPr>
          <w:b/>
          <w:bCs/>
          <w:i w:val="0"/>
          <w:iCs/>
          <w:sz w:val="24"/>
          <w:szCs w:val="24"/>
        </w:rPr>
        <w:t xml:space="preserve">1 -uno-. </w:t>
      </w:r>
      <w:r w:rsidRPr="009D3202">
        <w:rPr>
          <w:i w:val="0"/>
          <w:iCs/>
          <w:sz w:val="24"/>
          <w:szCs w:val="24"/>
        </w:rPr>
        <w:t xml:space="preserve"> </w:t>
      </w:r>
    </w:p>
    <w:p w14:paraId="5E09D472" w14:textId="1EF3BD08" w:rsidR="00EF7C6E" w:rsidRPr="009D3202" w:rsidRDefault="000C0764" w:rsidP="00A54688">
      <w:pPr>
        <w:pStyle w:val="Citas"/>
        <w:ind w:left="0" w:right="-18"/>
        <w:rPr>
          <w:i w:val="0"/>
          <w:iCs/>
          <w:color w:val="000000"/>
          <w:sz w:val="24"/>
          <w:szCs w:val="24"/>
        </w:rPr>
      </w:pPr>
      <w:r w:rsidRPr="009D3202">
        <w:rPr>
          <w:i w:val="0"/>
          <w:iCs/>
          <w:color w:val="000000"/>
          <w:sz w:val="24"/>
          <w:szCs w:val="24"/>
        </w:rPr>
        <w:t>Por cuanto hace a</w:t>
      </w:r>
      <w:r w:rsidR="006D1083" w:rsidRPr="009D3202">
        <w:rPr>
          <w:i w:val="0"/>
          <w:iCs/>
          <w:color w:val="000000"/>
          <w:sz w:val="24"/>
          <w:szCs w:val="24"/>
        </w:rPr>
        <w:t xml:space="preserve">l requerimiento identificado con el numeral </w:t>
      </w:r>
      <w:r w:rsidR="006D1083" w:rsidRPr="009D3202">
        <w:rPr>
          <w:b/>
          <w:bCs/>
          <w:i w:val="0"/>
          <w:iCs/>
          <w:color w:val="000000"/>
          <w:sz w:val="24"/>
          <w:szCs w:val="24"/>
        </w:rPr>
        <w:t>2 -dos-</w:t>
      </w:r>
      <w:r w:rsidR="005F64B6" w:rsidRPr="009D3202">
        <w:rPr>
          <w:b/>
          <w:bCs/>
          <w:i w:val="0"/>
          <w:iCs/>
          <w:color w:val="000000"/>
          <w:sz w:val="24"/>
          <w:szCs w:val="24"/>
        </w:rPr>
        <w:t xml:space="preserve"> , </w:t>
      </w:r>
      <w:r w:rsidRPr="009D3202">
        <w:rPr>
          <w:i w:val="0"/>
          <w:iCs/>
          <w:color w:val="000000"/>
          <w:sz w:val="24"/>
          <w:szCs w:val="24"/>
        </w:rPr>
        <w:t>“</w:t>
      </w:r>
      <w:r w:rsidRPr="009D3202">
        <w:rPr>
          <w:color w:val="000000"/>
          <w:sz w:val="24"/>
          <w:szCs w:val="24"/>
        </w:rPr>
        <w:t xml:space="preserve">si fue personal del Gobierno </w:t>
      </w:r>
      <w:r w:rsidRPr="009D3202">
        <w:rPr>
          <w:b/>
          <w:bCs/>
          <w:color w:val="000000"/>
          <w:sz w:val="24"/>
          <w:szCs w:val="24"/>
        </w:rPr>
        <w:t>se entreguen los oficios o documentos que lo demuestre”,</w:t>
      </w:r>
      <w:r w:rsidRPr="009D3202">
        <w:rPr>
          <w:color w:val="000000"/>
          <w:sz w:val="24"/>
          <w:szCs w:val="24"/>
        </w:rPr>
        <w:t xml:space="preserve"> </w:t>
      </w:r>
      <w:r w:rsidRPr="009D3202">
        <w:rPr>
          <w:i w:val="0"/>
          <w:iCs/>
          <w:color w:val="000000"/>
          <w:sz w:val="24"/>
          <w:szCs w:val="24"/>
        </w:rPr>
        <w:t xml:space="preserve">se arriba a la conclusión de que </w:t>
      </w:r>
      <w:r w:rsidRPr="009D3202">
        <w:rPr>
          <w:b/>
          <w:bCs/>
          <w:i w:val="0"/>
          <w:iCs/>
          <w:color w:val="000000"/>
          <w:sz w:val="24"/>
          <w:szCs w:val="24"/>
        </w:rPr>
        <w:t xml:space="preserve">El Sujeto Obligado </w:t>
      </w:r>
      <w:r w:rsidRPr="009D3202">
        <w:rPr>
          <w:i w:val="0"/>
          <w:iCs/>
          <w:color w:val="000000"/>
          <w:sz w:val="24"/>
          <w:szCs w:val="24"/>
        </w:rPr>
        <w:t xml:space="preserve">se limitó a referir que la creación del Plan colibrí fue elaborado por personal adscrito a la Coordinación de Concertación Sectorial en estrecho enlace con </w:t>
      </w:r>
      <w:r w:rsidR="006D1083" w:rsidRPr="009D3202">
        <w:rPr>
          <w:i w:val="0"/>
          <w:iCs/>
          <w:color w:val="000000"/>
          <w:sz w:val="24"/>
          <w:szCs w:val="24"/>
        </w:rPr>
        <w:t xml:space="preserve">las diferentes áreas adscritas a la Secretaría de Movilidad, quienes realizaron aportaciones en mesas de trabajo, es decir, dicho requerimiento fue abordado en términos abstractos, por ello, la respuesta no es susceptible de colmarlo. </w:t>
      </w:r>
    </w:p>
    <w:p w14:paraId="2F620D84" w14:textId="2814FCCE" w:rsidR="006D1083" w:rsidRPr="009D3202" w:rsidRDefault="006D1083" w:rsidP="00A54688">
      <w:pPr>
        <w:pStyle w:val="Citas"/>
        <w:ind w:left="0" w:right="-18"/>
        <w:rPr>
          <w:i w:val="0"/>
          <w:iCs/>
          <w:color w:val="000000"/>
          <w:sz w:val="24"/>
          <w:szCs w:val="24"/>
        </w:rPr>
      </w:pPr>
      <w:r w:rsidRPr="009D3202">
        <w:rPr>
          <w:i w:val="0"/>
          <w:iCs/>
          <w:color w:val="000000"/>
          <w:sz w:val="24"/>
          <w:szCs w:val="24"/>
        </w:rPr>
        <w:t xml:space="preserve">Por último, respecto de las bases requeridas, </w:t>
      </w:r>
      <w:r w:rsidRPr="009D3202">
        <w:rPr>
          <w:b/>
          <w:bCs/>
          <w:i w:val="0"/>
          <w:iCs/>
          <w:color w:val="000000"/>
          <w:sz w:val="24"/>
          <w:szCs w:val="24"/>
        </w:rPr>
        <w:t xml:space="preserve">El Sujeto Obligado </w:t>
      </w:r>
      <w:r w:rsidRPr="009D3202">
        <w:rPr>
          <w:i w:val="0"/>
          <w:iCs/>
          <w:color w:val="000000"/>
          <w:sz w:val="24"/>
          <w:szCs w:val="24"/>
        </w:rPr>
        <w:t>precisó que se encuentran inmersas en el Anexo 1 denominado Metodología para la elaboración del “Plan Colibrí, 100 compromisos por la movilidad sostenible”</w:t>
      </w:r>
      <w:r w:rsidR="005F64B6" w:rsidRPr="009D3202">
        <w:rPr>
          <w:i w:val="0"/>
          <w:iCs/>
          <w:color w:val="000000"/>
          <w:sz w:val="24"/>
          <w:szCs w:val="24"/>
        </w:rPr>
        <w:t>, soporte documental que se encuentra integrado por 3 -tres- apartados</w:t>
      </w:r>
    </w:p>
    <w:p w14:paraId="4C3658EA" w14:textId="77777777" w:rsidR="005F64B6" w:rsidRPr="009D3202" w:rsidRDefault="005F64B6" w:rsidP="003A2BBB">
      <w:pPr>
        <w:pStyle w:val="Prrafodelista"/>
        <w:numPr>
          <w:ilvl w:val="0"/>
          <w:numId w:val="8"/>
        </w:numPr>
        <w:spacing w:after="240" w:line="360" w:lineRule="auto"/>
        <w:jc w:val="both"/>
        <w:rPr>
          <w:rFonts w:ascii="Palatino Linotype" w:hAnsi="Palatino Linotype" w:cs="Arial"/>
          <w:b/>
          <w:bCs/>
          <w:color w:val="000000"/>
          <w:lang w:val="es-ES_tradnl"/>
        </w:rPr>
      </w:pPr>
      <w:r w:rsidRPr="009D3202">
        <w:rPr>
          <w:rFonts w:ascii="Palatino Linotype" w:hAnsi="Palatino Linotype" w:cs="Arial"/>
          <w:color w:val="000000"/>
          <w:lang w:val="es-ES_tradnl"/>
        </w:rPr>
        <w:t>Disponibilidad de información (verificada) y fuentes oficiales</w:t>
      </w:r>
    </w:p>
    <w:p w14:paraId="5BFDEC70" w14:textId="4556F126" w:rsidR="005F64B6" w:rsidRPr="009D3202" w:rsidRDefault="005F64B6" w:rsidP="003A2BBB">
      <w:pPr>
        <w:pStyle w:val="Prrafodelista"/>
        <w:numPr>
          <w:ilvl w:val="0"/>
          <w:numId w:val="8"/>
        </w:numPr>
        <w:spacing w:after="240" w:line="360" w:lineRule="auto"/>
        <w:jc w:val="both"/>
        <w:rPr>
          <w:rFonts w:ascii="Palatino Linotype" w:hAnsi="Palatino Linotype" w:cs="Arial"/>
          <w:b/>
          <w:bCs/>
          <w:color w:val="000000"/>
          <w:lang w:val="es-ES_tradnl"/>
        </w:rPr>
      </w:pPr>
      <w:r w:rsidRPr="009D3202">
        <w:rPr>
          <w:rFonts w:ascii="Palatino Linotype" w:hAnsi="Palatino Linotype" w:cs="Arial"/>
          <w:color w:val="000000"/>
          <w:lang w:val="es-ES_tradnl"/>
        </w:rPr>
        <w:t xml:space="preserve">Indicadores </w:t>
      </w:r>
      <w:r w:rsidR="001831B2" w:rsidRPr="009D3202">
        <w:rPr>
          <w:rFonts w:ascii="Palatino Linotype" w:hAnsi="Palatino Linotype" w:cs="Arial"/>
          <w:color w:val="000000"/>
          <w:lang w:val="es-ES_tradnl"/>
        </w:rPr>
        <w:t>sociodemográficos</w:t>
      </w:r>
      <w:r w:rsidRPr="009D3202">
        <w:rPr>
          <w:rFonts w:ascii="Palatino Linotype" w:hAnsi="Palatino Linotype" w:cs="Arial"/>
          <w:color w:val="000000"/>
          <w:lang w:val="es-ES_tradnl"/>
        </w:rPr>
        <w:t xml:space="preserve"> y energético-ambientales y; sectoriales de movilidad y seguridad vial</w:t>
      </w:r>
    </w:p>
    <w:p w14:paraId="37645FF3" w14:textId="77777777" w:rsidR="005F64B6" w:rsidRPr="009D3202" w:rsidRDefault="005F64B6" w:rsidP="003A2BBB">
      <w:pPr>
        <w:pStyle w:val="Prrafodelista"/>
        <w:numPr>
          <w:ilvl w:val="0"/>
          <w:numId w:val="8"/>
        </w:numPr>
        <w:spacing w:after="240" w:line="360" w:lineRule="auto"/>
        <w:jc w:val="both"/>
        <w:rPr>
          <w:rFonts w:ascii="Palatino Linotype" w:hAnsi="Palatino Linotype" w:cs="Arial"/>
          <w:b/>
          <w:bCs/>
          <w:color w:val="000000"/>
          <w:lang w:val="es-ES_tradnl"/>
        </w:rPr>
      </w:pPr>
      <w:r w:rsidRPr="009D3202">
        <w:rPr>
          <w:rFonts w:ascii="Palatino Linotype" w:hAnsi="Palatino Linotype" w:cs="Arial"/>
          <w:color w:val="000000"/>
          <w:lang w:val="es-ES_tradnl"/>
        </w:rPr>
        <w:t>Alineación normativa</w:t>
      </w:r>
    </w:p>
    <w:p w14:paraId="7CA48233" w14:textId="77777777" w:rsidR="005F64B6" w:rsidRPr="009D3202" w:rsidRDefault="005F64B6" w:rsidP="00A54688">
      <w:pPr>
        <w:pStyle w:val="Citas"/>
        <w:ind w:left="0" w:right="-18"/>
        <w:rPr>
          <w:i w:val="0"/>
          <w:iCs/>
          <w:color w:val="000000"/>
          <w:sz w:val="24"/>
          <w:szCs w:val="24"/>
        </w:rPr>
      </w:pPr>
    </w:p>
    <w:p w14:paraId="380BE4E5" w14:textId="6E706F13" w:rsidR="00AF47D6" w:rsidRPr="009D3202" w:rsidRDefault="006D1083" w:rsidP="00A54688">
      <w:pPr>
        <w:pStyle w:val="Citas"/>
        <w:ind w:left="0" w:right="-18"/>
        <w:rPr>
          <w:i w:val="0"/>
          <w:iCs/>
          <w:sz w:val="24"/>
          <w:szCs w:val="24"/>
        </w:rPr>
      </w:pPr>
      <w:r w:rsidRPr="009D3202">
        <w:rPr>
          <w:i w:val="0"/>
          <w:iCs/>
          <w:color w:val="000000"/>
          <w:sz w:val="24"/>
          <w:szCs w:val="24"/>
        </w:rPr>
        <w:t xml:space="preserve">Luego entonces, respecto de la </w:t>
      </w:r>
      <w:r w:rsidR="00AF47D6" w:rsidRPr="009D3202">
        <w:rPr>
          <w:i w:val="0"/>
          <w:iCs/>
          <w:color w:val="000000"/>
          <w:sz w:val="24"/>
          <w:lang w:val="es-ES_tradnl"/>
        </w:rPr>
        <w:t>la información remitida mediante respuesta primigenia</w:t>
      </w:r>
      <w:r w:rsidR="00AF47D6" w:rsidRPr="009D3202">
        <w:rPr>
          <w:color w:val="000000"/>
          <w:sz w:val="24"/>
          <w:lang w:val="es-ES_tradnl"/>
        </w:rPr>
        <w:t xml:space="preserve">, </w:t>
      </w:r>
      <w:r w:rsidR="00AF47D6" w:rsidRPr="009D3202">
        <w:rPr>
          <w:i w:val="0"/>
          <w:iCs/>
          <w:sz w:val="24"/>
          <w:szCs w:val="24"/>
        </w:rPr>
        <w:t xml:space="preserve">resulta óbice señalar </w:t>
      </w:r>
      <w:r w:rsidR="00A54688" w:rsidRPr="009D3202">
        <w:rPr>
          <w:i w:val="0"/>
          <w:iCs/>
          <w:sz w:val="24"/>
          <w:szCs w:val="24"/>
        </w:rPr>
        <w:t xml:space="preserve">que </w:t>
      </w:r>
      <w:r w:rsidR="00AF47D6" w:rsidRPr="009D3202">
        <w:rPr>
          <w:bCs/>
          <w:i w:val="0"/>
          <w:iCs/>
          <w:color w:val="000000"/>
          <w:sz w:val="24"/>
          <w:szCs w:val="24"/>
          <w:lang w:val="es-ES_tradnl"/>
        </w:rPr>
        <w:t xml:space="preserve">este Instituto no está facultado para manifestarse </w:t>
      </w:r>
      <w:r w:rsidR="00AF47D6" w:rsidRPr="009D3202">
        <w:rPr>
          <w:i w:val="0"/>
          <w:iCs/>
          <w:sz w:val="24"/>
          <w:szCs w:val="24"/>
        </w:rPr>
        <w:t xml:space="preserve">sobre la </w:t>
      </w:r>
      <w:r w:rsidR="00AF47D6" w:rsidRPr="009D3202">
        <w:rPr>
          <w:i w:val="0"/>
          <w:iCs/>
          <w:sz w:val="24"/>
          <w:szCs w:val="24"/>
        </w:rPr>
        <w:lastRenderedPageBreak/>
        <w:t xml:space="preserve">veracidad de la información proporcionada, pues este Órgano Garante, conforme al artículo 36 de la Ley de la Materia, no se encuentra facultado para pronunciarse acerca de la autenticidad de dicho pronunciamiento.  </w:t>
      </w:r>
    </w:p>
    <w:p w14:paraId="3B58F54A" w14:textId="77777777" w:rsidR="00AF47D6" w:rsidRPr="009D3202" w:rsidRDefault="00AF47D6" w:rsidP="00AF47D6">
      <w:pPr>
        <w:spacing w:before="100" w:beforeAutospacing="1" w:after="100" w:afterAutospacing="1" w:line="360" w:lineRule="auto"/>
        <w:jc w:val="both"/>
        <w:rPr>
          <w:rFonts w:ascii="Palatino Linotype" w:hAnsi="Palatino Linotype" w:cs="Arial"/>
          <w:iCs/>
          <w:sz w:val="24"/>
          <w:szCs w:val="24"/>
        </w:rPr>
      </w:pPr>
      <w:r w:rsidRPr="009D3202">
        <w:rPr>
          <w:rFonts w:ascii="Palatino Linotype" w:hAnsi="Palatino Linotype" w:cs="Arial"/>
          <w:iCs/>
          <w:sz w:val="24"/>
          <w:szCs w:val="24"/>
        </w:rPr>
        <w:t xml:space="preserve">Sirve de sustento a lo anterior, el criterio </w:t>
      </w:r>
      <w:r w:rsidRPr="009D3202">
        <w:rPr>
          <w:rFonts w:ascii="Palatino Linotype" w:hAnsi="Palatino Linotype" w:cs="Arial"/>
          <w:b/>
          <w:bCs/>
          <w:iCs/>
          <w:sz w:val="24"/>
          <w:szCs w:val="24"/>
        </w:rPr>
        <w:t>31/10</w:t>
      </w:r>
      <w:r w:rsidRPr="009D3202">
        <w:rPr>
          <w:rFonts w:ascii="Palatino Linotype" w:hAnsi="Palatino Linotype" w:cs="Arial"/>
          <w:iCs/>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5EC6F864" w14:textId="77777777" w:rsidR="00AF47D6" w:rsidRPr="009D3202" w:rsidRDefault="00AF47D6" w:rsidP="00AF47D6">
      <w:pPr>
        <w:pStyle w:val="Citas"/>
        <w:rPr>
          <w:b/>
        </w:rPr>
      </w:pPr>
      <w:r w:rsidRPr="009D3202">
        <w:rPr>
          <w:b/>
        </w:rPr>
        <w:t xml:space="preserve">“EL INSTITUTO FEDERAL DE ACCESO A LA INFORMACIÓN Y PROTECCIÓN DE DATOS NO CUENTA CON FACULTADES PARA PRONUNCIARSE RESPECTO DE LA VERACIDAD DE LOS DOCUMENTOS PROPORCIONADOS POR LOS SUJETOS OBLIGADOS. </w:t>
      </w:r>
    </w:p>
    <w:p w14:paraId="1233EC5F" w14:textId="77777777" w:rsidR="00AF47D6" w:rsidRPr="009D3202" w:rsidRDefault="00AF47D6" w:rsidP="00AF47D6">
      <w:pPr>
        <w:pStyle w:val="Citas"/>
      </w:pPr>
      <w:r w:rsidRPr="009D3202">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6CFFBC65" w14:textId="77777777" w:rsidR="00AF47D6" w:rsidRPr="009D3202" w:rsidRDefault="00AF47D6" w:rsidP="00AF47D6">
      <w:pPr>
        <w:pStyle w:val="Citas"/>
      </w:pPr>
      <w:r w:rsidRPr="009D3202">
        <w:t xml:space="preserve">Expedientes: </w:t>
      </w:r>
    </w:p>
    <w:p w14:paraId="29EB5E43" w14:textId="77777777" w:rsidR="00AF47D6" w:rsidRPr="009D3202" w:rsidRDefault="00AF47D6" w:rsidP="003A2BBB">
      <w:pPr>
        <w:pStyle w:val="Citas"/>
        <w:numPr>
          <w:ilvl w:val="0"/>
          <w:numId w:val="3"/>
        </w:numPr>
      </w:pPr>
      <w:r w:rsidRPr="009D3202">
        <w:lastRenderedPageBreak/>
        <w:t xml:space="preserve">2440/07 Comisión Federal de Electricidad - Alonso Lujambio Irazábal </w:t>
      </w:r>
    </w:p>
    <w:p w14:paraId="458BF5A6" w14:textId="77777777" w:rsidR="00AF47D6" w:rsidRPr="009D3202" w:rsidRDefault="00AF47D6" w:rsidP="003A2BBB">
      <w:pPr>
        <w:pStyle w:val="Citas"/>
        <w:numPr>
          <w:ilvl w:val="0"/>
          <w:numId w:val="3"/>
        </w:numPr>
      </w:pPr>
      <w:r w:rsidRPr="009D3202">
        <w:t xml:space="preserve">0113/09 Instituto de Seguridad y Servicios Sociales de los Trabajadores del Estado – Alonso Lujambio Irazábal </w:t>
      </w:r>
    </w:p>
    <w:p w14:paraId="255BBBD2" w14:textId="77777777" w:rsidR="00AF47D6" w:rsidRPr="009D3202" w:rsidRDefault="00AF47D6" w:rsidP="003A2BBB">
      <w:pPr>
        <w:pStyle w:val="Citas"/>
        <w:numPr>
          <w:ilvl w:val="0"/>
          <w:numId w:val="3"/>
        </w:numPr>
      </w:pPr>
      <w:r w:rsidRPr="009D3202">
        <w:t xml:space="preserve">1624/09 Instituto Nacional para la Educación de los Adultos - María Marván Laborde </w:t>
      </w:r>
    </w:p>
    <w:p w14:paraId="4B412AF3" w14:textId="77777777" w:rsidR="00AF47D6" w:rsidRPr="009D3202" w:rsidRDefault="00AF47D6" w:rsidP="003A2BBB">
      <w:pPr>
        <w:pStyle w:val="Citas"/>
        <w:numPr>
          <w:ilvl w:val="0"/>
          <w:numId w:val="3"/>
        </w:numPr>
      </w:pPr>
      <w:r w:rsidRPr="009D3202">
        <w:t xml:space="preserve">2395/09 Secretaría de Economía - María Marván Laborde </w:t>
      </w:r>
    </w:p>
    <w:p w14:paraId="1E1986F1" w14:textId="77777777" w:rsidR="00AF47D6" w:rsidRPr="009D3202" w:rsidRDefault="00AF47D6" w:rsidP="003A2BBB">
      <w:pPr>
        <w:pStyle w:val="Citas"/>
        <w:numPr>
          <w:ilvl w:val="0"/>
          <w:numId w:val="3"/>
        </w:numPr>
      </w:pPr>
      <w:r w:rsidRPr="009D3202">
        <w:t xml:space="preserve">0837/10 Administración Portuaria Integral de Veracruz, S.A. de C.V. – María Marván Laborde” </w:t>
      </w:r>
      <w:r w:rsidRPr="009D3202">
        <w:rPr>
          <w:b/>
        </w:rPr>
        <w:t>[Sic]</w:t>
      </w:r>
    </w:p>
    <w:p w14:paraId="480B8AB3" w14:textId="545A9D26" w:rsidR="00AF47D6" w:rsidRPr="009D3202" w:rsidRDefault="00AF47D6" w:rsidP="00AF47D6">
      <w:pPr>
        <w:pStyle w:val="Citas"/>
        <w:ind w:left="0"/>
        <w:rPr>
          <w:bCs/>
          <w:i w:val="0"/>
          <w:iCs/>
          <w:color w:val="000000"/>
          <w:sz w:val="24"/>
          <w:szCs w:val="24"/>
        </w:rPr>
      </w:pPr>
    </w:p>
    <w:p w14:paraId="2BF6CBD0" w14:textId="03B99749" w:rsidR="00AF47D6" w:rsidRPr="009D3202" w:rsidRDefault="00AF47D6" w:rsidP="00AF47D6">
      <w:pPr>
        <w:spacing w:after="0" w:line="360" w:lineRule="auto"/>
        <w:jc w:val="both"/>
        <w:rPr>
          <w:rFonts w:ascii="Palatino Linotype" w:hAnsi="Palatino Linotype" w:cs="Arial"/>
          <w:b/>
          <w:bCs/>
          <w:noProof/>
          <w:color w:val="000000"/>
          <w:sz w:val="24"/>
          <w:szCs w:val="24"/>
          <w:lang w:eastAsia="es-MX"/>
        </w:rPr>
      </w:pPr>
      <w:r w:rsidRPr="009D3202">
        <w:rPr>
          <w:rFonts w:ascii="Palatino Linotype" w:hAnsi="Palatino Linotype" w:cs="Arial"/>
          <w:noProof/>
          <w:color w:val="000000"/>
          <w:sz w:val="24"/>
          <w:szCs w:val="24"/>
          <w:lang w:eastAsia="es-MX"/>
        </w:rPr>
        <w:t xml:space="preserve">Con base en lo anteriormente expuesto, se arriba a la premisa de que este Instituto no se encuentra facultado para dudar de la veracidad respecto de la información proporcionada por los </w:t>
      </w:r>
      <w:r w:rsidRPr="009D3202">
        <w:rPr>
          <w:rFonts w:ascii="Palatino Linotype" w:hAnsi="Palatino Linotype" w:cs="Arial"/>
          <w:b/>
          <w:bCs/>
          <w:noProof/>
          <w:color w:val="000000"/>
          <w:sz w:val="24"/>
          <w:szCs w:val="24"/>
          <w:lang w:eastAsia="es-MX"/>
        </w:rPr>
        <w:t>Sujetos Obligados</w:t>
      </w:r>
      <w:r w:rsidR="005F64B6" w:rsidRPr="009D3202">
        <w:rPr>
          <w:rFonts w:ascii="Palatino Linotype" w:hAnsi="Palatino Linotype" w:cs="Arial"/>
          <w:b/>
          <w:bCs/>
          <w:noProof/>
          <w:color w:val="000000"/>
          <w:sz w:val="24"/>
          <w:szCs w:val="24"/>
          <w:lang w:eastAsia="es-MX"/>
        </w:rPr>
        <w:t xml:space="preserve">, </w:t>
      </w:r>
      <w:r w:rsidR="005F64B6" w:rsidRPr="009D3202">
        <w:rPr>
          <w:rFonts w:ascii="Palatino Linotype" w:hAnsi="Palatino Linotype" w:cs="Arial"/>
          <w:noProof/>
          <w:color w:val="000000"/>
          <w:sz w:val="24"/>
          <w:szCs w:val="24"/>
          <w:lang w:eastAsia="es-MX"/>
        </w:rPr>
        <w:t xml:space="preserve">la cual en el caso en particular es susceptible de colmar los requerimientos </w:t>
      </w:r>
      <w:r w:rsidR="005F64B6" w:rsidRPr="009D3202">
        <w:rPr>
          <w:rFonts w:ascii="Palatino Linotype" w:hAnsi="Palatino Linotype" w:cs="Arial"/>
          <w:b/>
          <w:bCs/>
          <w:noProof/>
          <w:color w:val="000000"/>
          <w:sz w:val="24"/>
          <w:szCs w:val="24"/>
          <w:lang w:eastAsia="es-MX"/>
        </w:rPr>
        <w:t xml:space="preserve">1 -uno- </w:t>
      </w:r>
      <w:r w:rsidR="005F64B6" w:rsidRPr="009D3202">
        <w:rPr>
          <w:rFonts w:ascii="Palatino Linotype" w:hAnsi="Palatino Linotype" w:cs="Arial"/>
          <w:noProof/>
          <w:color w:val="000000"/>
          <w:sz w:val="24"/>
          <w:szCs w:val="24"/>
          <w:lang w:eastAsia="es-MX"/>
        </w:rPr>
        <w:t xml:space="preserve">y </w:t>
      </w:r>
      <w:r w:rsidR="005F64B6" w:rsidRPr="009D3202">
        <w:rPr>
          <w:rFonts w:ascii="Palatino Linotype" w:hAnsi="Palatino Linotype" w:cs="Arial"/>
          <w:b/>
          <w:bCs/>
          <w:noProof/>
          <w:color w:val="000000"/>
          <w:sz w:val="24"/>
          <w:szCs w:val="24"/>
          <w:lang w:eastAsia="es-MX"/>
        </w:rPr>
        <w:t xml:space="preserve">3 -tres-. </w:t>
      </w:r>
    </w:p>
    <w:p w14:paraId="22F07564" w14:textId="77777777" w:rsidR="001831B2" w:rsidRPr="009D3202" w:rsidRDefault="001831B2" w:rsidP="002F0D85">
      <w:pPr>
        <w:spacing w:after="240" w:line="360" w:lineRule="auto"/>
        <w:jc w:val="both"/>
        <w:rPr>
          <w:rFonts w:ascii="Palatino Linotype" w:hAnsi="Palatino Linotype" w:cs="Arial"/>
          <w:color w:val="000000"/>
          <w:sz w:val="24"/>
          <w:lang w:val="es-ES_tradnl"/>
        </w:rPr>
      </w:pPr>
    </w:p>
    <w:p w14:paraId="737E9C41" w14:textId="336E20E3" w:rsidR="005F64B6" w:rsidRPr="009D3202" w:rsidRDefault="002F0D85" w:rsidP="002F0D85">
      <w:pPr>
        <w:spacing w:after="240" w:line="360" w:lineRule="auto"/>
        <w:jc w:val="both"/>
        <w:rPr>
          <w:rFonts w:ascii="Palatino Linotype" w:hAnsi="Palatino Linotype" w:cs="Arial"/>
          <w:color w:val="000000"/>
          <w:sz w:val="24"/>
          <w:lang w:val="es-ES_tradnl"/>
        </w:rPr>
      </w:pPr>
      <w:r w:rsidRPr="009D3202">
        <w:rPr>
          <w:rFonts w:ascii="Palatino Linotype" w:hAnsi="Palatino Linotype" w:cs="Arial"/>
          <w:color w:val="000000"/>
          <w:sz w:val="24"/>
          <w:lang w:val="es-ES_tradnl"/>
        </w:rPr>
        <w:t xml:space="preserve">Inconforme con la respuesta rendida por </w:t>
      </w:r>
      <w:r w:rsidRPr="009D3202">
        <w:rPr>
          <w:rFonts w:ascii="Palatino Linotype" w:hAnsi="Palatino Linotype" w:cs="Arial"/>
          <w:b/>
          <w:bCs/>
          <w:color w:val="000000"/>
          <w:sz w:val="24"/>
          <w:lang w:val="es-ES_tradnl"/>
        </w:rPr>
        <w:t xml:space="preserve">El Sujeto Obligado, El Recurrente </w:t>
      </w:r>
      <w:r w:rsidRPr="009D3202">
        <w:rPr>
          <w:rFonts w:ascii="Palatino Linotype" w:hAnsi="Palatino Linotype" w:cs="Arial"/>
          <w:color w:val="000000"/>
          <w:sz w:val="24"/>
          <w:lang w:val="es-ES_tradnl"/>
        </w:rPr>
        <w:t xml:space="preserve">interpuso recurso de revisión en fecha </w:t>
      </w:r>
      <w:r w:rsidR="005F64B6" w:rsidRPr="009D3202">
        <w:rPr>
          <w:rFonts w:ascii="Palatino Linotype" w:hAnsi="Palatino Linotype" w:cs="Arial"/>
          <w:b/>
          <w:bCs/>
          <w:color w:val="000000"/>
          <w:sz w:val="24"/>
          <w:lang w:val="es-ES_tradnl"/>
        </w:rPr>
        <w:t xml:space="preserve">veinte de mayo, </w:t>
      </w:r>
      <w:r w:rsidR="005F64B6" w:rsidRPr="009D3202">
        <w:rPr>
          <w:rFonts w:ascii="Palatino Linotype" w:hAnsi="Palatino Linotype" w:cs="Arial"/>
          <w:color w:val="000000"/>
          <w:sz w:val="24"/>
          <w:lang w:val="es-ES_tradnl"/>
        </w:rPr>
        <w:t xml:space="preserve">admitiéndose el </w:t>
      </w:r>
      <w:r w:rsidR="005F64B6" w:rsidRPr="009D3202">
        <w:rPr>
          <w:rFonts w:ascii="Palatino Linotype" w:hAnsi="Palatino Linotype" w:cs="Arial"/>
          <w:b/>
          <w:bCs/>
          <w:color w:val="000000"/>
          <w:sz w:val="24"/>
          <w:lang w:val="es-ES_tradnl"/>
        </w:rPr>
        <w:t xml:space="preserve">veintidós de mayo, ambos de dos mil veinticuatro. </w:t>
      </w:r>
      <w:r w:rsidR="008A502F" w:rsidRPr="009D3202">
        <w:rPr>
          <w:rFonts w:ascii="Palatino Linotype" w:hAnsi="Palatino Linotype" w:cs="Arial"/>
          <w:color w:val="000000"/>
          <w:sz w:val="24"/>
          <w:lang w:val="es-ES_tradnl"/>
        </w:rPr>
        <w:t>Señalando como acto impugnado y como razones o motivos de inconformidad:</w:t>
      </w:r>
    </w:p>
    <w:p w14:paraId="73EDBADE" w14:textId="77777777" w:rsidR="008A502F" w:rsidRPr="009D3202" w:rsidRDefault="008A502F" w:rsidP="008A502F">
      <w:pPr>
        <w:spacing w:before="240" w:line="360" w:lineRule="auto"/>
        <w:jc w:val="both"/>
        <w:rPr>
          <w:rFonts w:ascii="Palatino Linotype" w:hAnsi="Palatino Linotype" w:cs="Arial"/>
          <w:b/>
          <w:sz w:val="24"/>
        </w:rPr>
      </w:pPr>
      <w:r w:rsidRPr="009D3202">
        <w:rPr>
          <w:rFonts w:ascii="Palatino Linotype" w:hAnsi="Palatino Linotype" w:cs="Arial"/>
          <w:b/>
          <w:sz w:val="24"/>
        </w:rPr>
        <w:t>Acto Impugnado:</w:t>
      </w:r>
    </w:p>
    <w:p w14:paraId="0226DB0D" w14:textId="77777777" w:rsidR="008A502F" w:rsidRPr="009D3202" w:rsidRDefault="008A502F" w:rsidP="008A502F">
      <w:pPr>
        <w:pStyle w:val="Citas"/>
        <w:rPr>
          <w:b/>
          <w:bCs/>
          <w:sz w:val="24"/>
        </w:rPr>
      </w:pPr>
      <w:r w:rsidRPr="009D3202">
        <w:t xml:space="preserve">“no esta completa faltan los documentos bases para la elaboración” </w:t>
      </w:r>
      <w:r w:rsidRPr="009D3202">
        <w:rPr>
          <w:b/>
          <w:bCs/>
        </w:rPr>
        <w:t>(Sic)</w:t>
      </w:r>
    </w:p>
    <w:p w14:paraId="27AE33B4" w14:textId="77777777" w:rsidR="008A502F" w:rsidRPr="009D3202" w:rsidRDefault="008A502F" w:rsidP="008A502F">
      <w:pPr>
        <w:spacing w:before="240" w:line="360" w:lineRule="auto"/>
        <w:jc w:val="both"/>
        <w:rPr>
          <w:rFonts w:ascii="Palatino Linotype" w:hAnsi="Palatino Linotype" w:cs="Arial"/>
          <w:b/>
          <w:sz w:val="24"/>
        </w:rPr>
      </w:pPr>
      <w:r w:rsidRPr="009D3202">
        <w:rPr>
          <w:rFonts w:ascii="Palatino Linotype" w:hAnsi="Palatino Linotype" w:cs="Arial"/>
          <w:b/>
          <w:sz w:val="24"/>
        </w:rPr>
        <w:lastRenderedPageBreak/>
        <w:t>Razones o motivos de la inconformidad:</w:t>
      </w:r>
    </w:p>
    <w:p w14:paraId="610239C9" w14:textId="77777777" w:rsidR="008A502F" w:rsidRPr="009D3202" w:rsidRDefault="008A502F" w:rsidP="008A502F">
      <w:pPr>
        <w:pStyle w:val="Citas"/>
        <w:rPr>
          <w:b/>
          <w:bCs/>
        </w:rPr>
      </w:pPr>
      <w:r w:rsidRPr="009D3202">
        <w:t xml:space="preserve">“No esta completo falta información de base” </w:t>
      </w:r>
      <w:r w:rsidRPr="009D3202">
        <w:rPr>
          <w:b/>
          <w:bCs/>
        </w:rPr>
        <w:t>(Sic)</w:t>
      </w:r>
    </w:p>
    <w:p w14:paraId="34A951D7" w14:textId="77777777" w:rsidR="008A502F" w:rsidRPr="009D3202" w:rsidRDefault="008A502F" w:rsidP="002F0D85">
      <w:pPr>
        <w:spacing w:after="240" w:line="360" w:lineRule="auto"/>
        <w:jc w:val="both"/>
        <w:rPr>
          <w:rFonts w:ascii="Palatino Linotype" w:hAnsi="Palatino Linotype" w:cs="Arial"/>
          <w:b/>
          <w:bCs/>
          <w:color w:val="000000"/>
          <w:sz w:val="24"/>
          <w:lang w:val="es-ES_tradnl"/>
        </w:rPr>
      </w:pPr>
    </w:p>
    <w:p w14:paraId="2A2CAA5D" w14:textId="44561591" w:rsidR="004962A2" w:rsidRPr="009D3202" w:rsidRDefault="004962A2" w:rsidP="004962A2">
      <w:pPr>
        <w:tabs>
          <w:tab w:val="left" w:pos="709"/>
        </w:tabs>
        <w:spacing w:before="240" w:line="360" w:lineRule="auto"/>
        <w:ind w:right="51"/>
        <w:jc w:val="both"/>
        <w:rPr>
          <w:rFonts w:ascii="Palatino Linotype" w:hAnsi="Palatino Linotype" w:cs="Arial"/>
          <w:sz w:val="24"/>
          <w:szCs w:val="24"/>
        </w:rPr>
      </w:pPr>
      <w:r w:rsidRPr="009D3202">
        <w:rPr>
          <w:rFonts w:ascii="Palatino Linotype" w:hAnsi="Palatino Linotype"/>
          <w:sz w:val="24"/>
          <w:szCs w:val="24"/>
        </w:rPr>
        <w:t xml:space="preserve">Luego entonces, la parte de la solicitud </w:t>
      </w:r>
      <w:r w:rsidR="008A502F" w:rsidRPr="009D3202">
        <w:rPr>
          <w:rFonts w:ascii="Palatino Linotype" w:hAnsi="Palatino Linotype"/>
          <w:b/>
          <w:bCs/>
          <w:sz w:val="24"/>
          <w:szCs w:val="24"/>
        </w:rPr>
        <w:t xml:space="preserve">00263/SMOV/IP/2024 </w:t>
      </w:r>
      <w:r w:rsidR="008A502F" w:rsidRPr="009D3202">
        <w:rPr>
          <w:rFonts w:ascii="Palatino Linotype" w:hAnsi="Palatino Linotype"/>
          <w:sz w:val="24"/>
          <w:szCs w:val="24"/>
        </w:rPr>
        <w:t xml:space="preserve">sobre la que no se expresó inconformidad </w:t>
      </w:r>
      <w:r w:rsidR="008A502F" w:rsidRPr="009D3202">
        <w:rPr>
          <w:rFonts w:ascii="Palatino Linotype" w:hAnsi="Palatino Linotype"/>
          <w:b/>
          <w:bCs/>
          <w:sz w:val="24"/>
          <w:szCs w:val="24"/>
        </w:rPr>
        <w:t xml:space="preserve">(puntos 1 y 2), </w:t>
      </w:r>
      <w:r w:rsidRPr="009D3202">
        <w:rPr>
          <w:rFonts w:ascii="Palatino Linotype" w:hAnsi="Palatino Linotype"/>
          <w:sz w:val="24"/>
          <w:szCs w:val="24"/>
        </w:rPr>
        <w:t xml:space="preserve">debe declararse consentido por el hoy </w:t>
      </w:r>
      <w:r w:rsidRPr="009D3202">
        <w:rPr>
          <w:rFonts w:ascii="Palatino Linotype" w:hAnsi="Palatino Linotype"/>
          <w:b/>
          <w:bCs/>
          <w:sz w:val="24"/>
          <w:szCs w:val="24"/>
        </w:rPr>
        <w:t xml:space="preserve">Recurrente, </w:t>
      </w:r>
      <w:r w:rsidRPr="009D3202">
        <w:rPr>
          <w:rFonts w:ascii="Palatino Linotype" w:hAnsi="Palatino Linotype"/>
          <w:sz w:val="24"/>
          <w:szCs w:val="24"/>
          <w:lang w:eastAsia="es-MX"/>
        </w:rPr>
        <w:t xml:space="preserve">ya que </w:t>
      </w:r>
      <w:r w:rsidRPr="009D3202">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del </w:t>
      </w:r>
      <w:r w:rsidRPr="009D3202">
        <w:rPr>
          <w:rFonts w:ascii="Palatino Linotype" w:hAnsi="Palatino Linotype" w:cs="Arial"/>
          <w:b/>
          <w:bCs/>
          <w:sz w:val="24"/>
          <w:szCs w:val="24"/>
          <w:lang w:eastAsia="es-MX"/>
        </w:rPr>
        <w:t xml:space="preserve">Recurrente, </w:t>
      </w:r>
      <w:r w:rsidRPr="009D3202">
        <w:rPr>
          <w:rFonts w:ascii="Palatino Linotype" w:hAnsi="Palatino Linotype" w:cs="Arial"/>
          <w:sz w:val="24"/>
          <w:szCs w:val="24"/>
          <w:lang w:eastAsia="es-MX"/>
        </w:rPr>
        <w:t xml:space="preserve">ante la falta de impugnación eficaz. </w:t>
      </w:r>
      <w:r w:rsidRPr="009D3202">
        <w:rPr>
          <w:rFonts w:ascii="Palatino Linotype" w:hAnsi="Palatino Linotype" w:cs="Arial"/>
          <w:sz w:val="24"/>
          <w:szCs w:val="24"/>
        </w:rPr>
        <w:t xml:space="preserve">Sirve de sustento a lo anterior, por analogía, la tesis jurisprudencial, que a la letra dice: </w:t>
      </w:r>
    </w:p>
    <w:p w14:paraId="0E90827C" w14:textId="77777777" w:rsidR="004962A2" w:rsidRPr="009D3202" w:rsidRDefault="004962A2" w:rsidP="004962A2">
      <w:pPr>
        <w:pStyle w:val="Prrafodelista"/>
        <w:spacing w:before="240" w:after="160" w:line="360" w:lineRule="auto"/>
        <w:ind w:left="851" w:right="851"/>
        <w:jc w:val="both"/>
        <w:rPr>
          <w:rFonts w:ascii="Palatino Linotype" w:hAnsi="Palatino Linotype"/>
          <w:i/>
          <w:sz w:val="22"/>
          <w:szCs w:val="22"/>
        </w:rPr>
      </w:pPr>
      <w:r w:rsidRPr="009D3202">
        <w:rPr>
          <w:rFonts w:ascii="Palatino Linotype" w:hAnsi="Palatino Linotype"/>
          <w:i/>
          <w:sz w:val="22"/>
          <w:szCs w:val="22"/>
        </w:rPr>
        <w:t>“Época: Novena</w:t>
      </w:r>
    </w:p>
    <w:p w14:paraId="58EA9A93" w14:textId="77777777" w:rsidR="004962A2" w:rsidRPr="009D3202" w:rsidRDefault="004962A2" w:rsidP="004962A2">
      <w:pPr>
        <w:pStyle w:val="Prrafodelista"/>
        <w:spacing w:before="240" w:after="160" w:line="360" w:lineRule="auto"/>
        <w:ind w:left="851" w:right="851"/>
        <w:jc w:val="both"/>
        <w:rPr>
          <w:rFonts w:ascii="Palatino Linotype" w:hAnsi="Palatino Linotype"/>
          <w:i/>
          <w:sz w:val="22"/>
          <w:szCs w:val="22"/>
        </w:rPr>
      </w:pPr>
      <w:r w:rsidRPr="009D3202">
        <w:rPr>
          <w:rFonts w:ascii="Palatino Linotype" w:hAnsi="Palatino Linotype"/>
          <w:i/>
          <w:sz w:val="22"/>
          <w:szCs w:val="22"/>
        </w:rPr>
        <w:t>Registro: 176608</w:t>
      </w:r>
    </w:p>
    <w:p w14:paraId="3B38D6D7" w14:textId="77777777" w:rsidR="004962A2" w:rsidRPr="009D3202" w:rsidRDefault="004962A2" w:rsidP="004962A2">
      <w:pPr>
        <w:pStyle w:val="Prrafodelista"/>
        <w:spacing w:before="240" w:after="160" w:line="360" w:lineRule="auto"/>
        <w:ind w:left="851" w:right="851"/>
        <w:jc w:val="both"/>
        <w:rPr>
          <w:rFonts w:ascii="Palatino Linotype" w:hAnsi="Palatino Linotype"/>
          <w:i/>
          <w:sz w:val="22"/>
          <w:szCs w:val="22"/>
        </w:rPr>
      </w:pPr>
      <w:r w:rsidRPr="009D3202">
        <w:rPr>
          <w:rFonts w:ascii="Palatino Linotype" w:hAnsi="Palatino Linotype"/>
          <w:i/>
          <w:sz w:val="22"/>
          <w:szCs w:val="22"/>
        </w:rPr>
        <w:t>Tipo de tesis: Jurisprudencia</w:t>
      </w:r>
    </w:p>
    <w:p w14:paraId="0E96BCFE" w14:textId="77777777" w:rsidR="004962A2" w:rsidRPr="009D3202" w:rsidRDefault="004962A2" w:rsidP="004962A2">
      <w:pPr>
        <w:pStyle w:val="Prrafodelista"/>
        <w:spacing w:before="240" w:after="160" w:line="360" w:lineRule="auto"/>
        <w:ind w:left="851" w:right="851"/>
        <w:jc w:val="both"/>
        <w:rPr>
          <w:rFonts w:ascii="Palatino Linotype" w:hAnsi="Palatino Linotype"/>
          <w:i/>
          <w:sz w:val="22"/>
          <w:szCs w:val="22"/>
        </w:rPr>
      </w:pPr>
      <w:r w:rsidRPr="009D3202">
        <w:rPr>
          <w:rFonts w:ascii="Palatino Linotype" w:hAnsi="Palatino Linotype"/>
          <w:i/>
          <w:sz w:val="22"/>
          <w:szCs w:val="22"/>
        </w:rPr>
        <w:t>Fuente: Semanario Judicial de la Federación y su Gaceta</w:t>
      </w:r>
    </w:p>
    <w:p w14:paraId="47DD094E" w14:textId="77777777" w:rsidR="004962A2" w:rsidRPr="009D3202" w:rsidRDefault="004962A2" w:rsidP="004962A2">
      <w:pPr>
        <w:pStyle w:val="Prrafodelista"/>
        <w:spacing w:before="240" w:after="160" w:line="360" w:lineRule="auto"/>
        <w:ind w:left="851" w:right="851"/>
        <w:jc w:val="both"/>
        <w:rPr>
          <w:rFonts w:ascii="Palatino Linotype" w:hAnsi="Palatino Linotype"/>
          <w:i/>
          <w:sz w:val="22"/>
          <w:szCs w:val="22"/>
        </w:rPr>
      </w:pPr>
      <w:r w:rsidRPr="009D3202">
        <w:rPr>
          <w:rFonts w:ascii="Palatino Linotype" w:hAnsi="Palatino Linotype"/>
          <w:i/>
          <w:sz w:val="22"/>
          <w:szCs w:val="22"/>
        </w:rPr>
        <w:t>Diciembre de 2005, Tomo XXII</w:t>
      </w:r>
    </w:p>
    <w:p w14:paraId="05BAD58C" w14:textId="77777777" w:rsidR="004962A2" w:rsidRPr="009D3202" w:rsidRDefault="004962A2" w:rsidP="004962A2">
      <w:pPr>
        <w:pStyle w:val="Prrafodelista"/>
        <w:spacing w:before="240" w:after="160" w:line="360" w:lineRule="auto"/>
        <w:ind w:left="851" w:right="851"/>
        <w:jc w:val="both"/>
        <w:rPr>
          <w:rFonts w:ascii="Palatino Linotype" w:hAnsi="Palatino Linotype"/>
          <w:i/>
          <w:sz w:val="22"/>
          <w:szCs w:val="22"/>
        </w:rPr>
      </w:pPr>
      <w:r w:rsidRPr="009D3202">
        <w:rPr>
          <w:rFonts w:ascii="Palatino Linotype" w:hAnsi="Palatino Linotype"/>
          <w:i/>
          <w:sz w:val="22"/>
          <w:szCs w:val="22"/>
        </w:rPr>
        <w:t>Materia (s): Común</w:t>
      </w:r>
    </w:p>
    <w:p w14:paraId="6B9F1806" w14:textId="77777777" w:rsidR="004962A2" w:rsidRPr="009D3202" w:rsidRDefault="004962A2" w:rsidP="004962A2">
      <w:pPr>
        <w:pStyle w:val="Prrafodelista"/>
        <w:spacing w:before="240" w:after="160" w:line="360" w:lineRule="auto"/>
        <w:ind w:left="851" w:right="851"/>
        <w:jc w:val="both"/>
        <w:rPr>
          <w:rFonts w:ascii="Palatino Linotype" w:hAnsi="Palatino Linotype"/>
          <w:i/>
          <w:sz w:val="22"/>
          <w:szCs w:val="22"/>
        </w:rPr>
      </w:pPr>
      <w:r w:rsidRPr="009D3202">
        <w:rPr>
          <w:rFonts w:ascii="Palatino Linotype" w:hAnsi="Palatino Linotype"/>
          <w:i/>
          <w:sz w:val="22"/>
          <w:szCs w:val="22"/>
        </w:rPr>
        <w:t>Tesis: VI. 3o.C. J/60</w:t>
      </w:r>
    </w:p>
    <w:p w14:paraId="516998E9" w14:textId="77777777" w:rsidR="004962A2" w:rsidRPr="009D3202" w:rsidRDefault="004962A2" w:rsidP="004962A2">
      <w:pPr>
        <w:pStyle w:val="Prrafodelista"/>
        <w:spacing w:before="240" w:after="160" w:line="360" w:lineRule="auto"/>
        <w:ind w:left="851" w:right="851"/>
        <w:jc w:val="both"/>
        <w:rPr>
          <w:rFonts w:ascii="Palatino Linotype" w:hAnsi="Palatino Linotype"/>
          <w:i/>
          <w:sz w:val="22"/>
          <w:szCs w:val="22"/>
        </w:rPr>
      </w:pPr>
      <w:r w:rsidRPr="009D3202">
        <w:rPr>
          <w:rFonts w:ascii="Palatino Linotype" w:hAnsi="Palatino Linotype"/>
          <w:i/>
          <w:sz w:val="22"/>
          <w:szCs w:val="22"/>
        </w:rPr>
        <w:t>Página: 2365</w:t>
      </w:r>
    </w:p>
    <w:p w14:paraId="5B1C10DD" w14:textId="77777777" w:rsidR="004962A2" w:rsidRPr="009D3202" w:rsidRDefault="004962A2" w:rsidP="004962A2">
      <w:pPr>
        <w:spacing w:before="240" w:line="360" w:lineRule="auto"/>
        <w:ind w:left="851" w:right="851"/>
        <w:jc w:val="both"/>
        <w:rPr>
          <w:rFonts w:ascii="Palatino Linotype" w:hAnsi="Palatino Linotype" w:cs="Arial"/>
          <w:i/>
          <w:lang w:eastAsia="es-MX"/>
        </w:rPr>
      </w:pPr>
      <w:r w:rsidRPr="009D3202">
        <w:rPr>
          <w:rFonts w:ascii="Palatino Linotype" w:hAnsi="Palatino Linotype" w:cs="Arial"/>
          <w:i/>
          <w:lang w:eastAsia="es-MX"/>
        </w:rPr>
        <w:lastRenderedPageBreak/>
        <w:t xml:space="preserve"> </w:t>
      </w:r>
      <w:r w:rsidRPr="009D3202">
        <w:rPr>
          <w:rFonts w:ascii="Palatino Linotype" w:hAnsi="Palatino Linotype" w:cs="Arial"/>
          <w:b/>
          <w:i/>
          <w:lang w:eastAsia="es-MX"/>
        </w:rPr>
        <w:t>ACTOS CONSENTIDOS. SON LOS QUE NO SE IMPUGNAN MEDIANTE EL RECURSO IDÓNEO</w:t>
      </w:r>
      <w:r w:rsidRPr="009D3202">
        <w:rPr>
          <w:rFonts w:ascii="Palatino Linotype" w:hAnsi="Palatino Linotype" w:cs="Arial"/>
          <w:i/>
          <w:lang w:eastAsia="es-MX"/>
        </w:rPr>
        <w:t xml:space="preserve">. </w:t>
      </w:r>
    </w:p>
    <w:p w14:paraId="5EBFCF8A" w14:textId="77777777" w:rsidR="004962A2" w:rsidRPr="009D3202" w:rsidRDefault="004962A2" w:rsidP="004962A2">
      <w:pPr>
        <w:spacing w:before="240" w:line="360" w:lineRule="auto"/>
        <w:ind w:left="851" w:right="851"/>
        <w:jc w:val="both"/>
        <w:rPr>
          <w:rFonts w:ascii="Palatino Linotype" w:hAnsi="Palatino Linotype" w:cs="Arial"/>
          <w:i/>
          <w:lang w:eastAsia="es-MX"/>
        </w:rPr>
      </w:pPr>
      <w:r w:rsidRPr="009D3202">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F89D87D" w14:textId="77777777" w:rsidR="004962A2" w:rsidRPr="009D3202" w:rsidRDefault="004962A2" w:rsidP="004962A2">
      <w:pPr>
        <w:spacing w:before="240" w:line="360" w:lineRule="auto"/>
        <w:ind w:left="851" w:right="851"/>
        <w:jc w:val="both"/>
        <w:rPr>
          <w:rFonts w:ascii="Palatino Linotype" w:eastAsia="Times New Roman" w:hAnsi="Palatino Linotype" w:cs="Calibri"/>
          <w:i/>
          <w:color w:val="000000"/>
          <w:lang w:eastAsia="es-MX"/>
        </w:rPr>
      </w:pPr>
      <w:r w:rsidRPr="009D3202">
        <w:rPr>
          <w:rFonts w:ascii="Palatino Linotype" w:eastAsia="Times New Roman" w:hAnsi="Palatino Linotype" w:cs="Calibri"/>
          <w:i/>
          <w:color w:val="000000"/>
          <w:lang w:eastAsia="es-MX"/>
        </w:rPr>
        <w:t>TERCER TRIBUNAL COLEGIADO EN MATERIA CIVIL DEL SEXTO CIRCUITO.</w:t>
      </w:r>
    </w:p>
    <w:p w14:paraId="6643412C" w14:textId="77777777" w:rsidR="004962A2" w:rsidRPr="009D3202" w:rsidRDefault="004962A2" w:rsidP="004962A2">
      <w:pPr>
        <w:spacing w:before="240" w:line="360" w:lineRule="auto"/>
        <w:ind w:left="851" w:right="851"/>
        <w:jc w:val="both"/>
        <w:rPr>
          <w:rFonts w:ascii="Palatino Linotype" w:eastAsia="Times New Roman" w:hAnsi="Palatino Linotype" w:cs="Calibri"/>
          <w:i/>
          <w:color w:val="444444"/>
          <w:lang w:eastAsia="es-MX"/>
        </w:rPr>
      </w:pPr>
      <w:r w:rsidRPr="009D3202">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3D28284D" w14:textId="77777777" w:rsidR="004962A2" w:rsidRPr="009D3202" w:rsidRDefault="004962A2" w:rsidP="004962A2">
      <w:pPr>
        <w:spacing w:before="240" w:line="360" w:lineRule="auto"/>
        <w:ind w:left="851" w:right="851"/>
        <w:jc w:val="both"/>
        <w:rPr>
          <w:rFonts w:ascii="Palatino Linotype" w:eastAsia="Times New Roman" w:hAnsi="Palatino Linotype" w:cs="Calibri"/>
          <w:i/>
          <w:color w:val="444444"/>
          <w:lang w:eastAsia="es-MX"/>
        </w:rPr>
      </w:pPr>
      <w:r w:rsidRPr="009D3202">
        <w:rPr>
          <w:rFonts w:ascii="Palatino Linotype" w:eastAsia="Times New Roman" w:hAnsi="Palatino Linotype" w:cs="Calibri"/>
          <w:i/>
          <w:color w:val="444444"/>
          <w:lang w:eastAsia="es-MX"/>
        </w:rPr>
        <w:t>Amparo en revisión 393/90. Amparo Naylor Hernández y otros. 6 de diciembre de 1990. Unanimidad de votos. Ponente: Juan Manuel Brito Velázquez. Secretaria: María Dolores Olarte Ruvalcaba.</w:t>
      </w:r>
    </w:p>
    <w:p w14:paraId="489EDA5A" w14:textId="77777777" w:rsidR="004962A2" w:rsidRPr="009D3202" w:rsidRDefault="004962A2" w:rsidP="004962A2">
      <w:pPr>
        <w:spacing w:before="240" w:line="360" w:lineRule="auto"/>
        <w:ind w:left="851" w:right="851"/>
        <w:jc w:val="both"/>
        <w:rPr>
          <w:rFonts w:ascii="Palatino Linotype" w:eastAsia="Times New Roman" w:hAnsi="Palatino Linotype" w:cs="Calibri"/>
          <w:i/>
          <w:color w:val="444444"/>
          <w:lang w:eastAsia="es-MX"/>
        </w:rPr>
      </w:pPr>
      <w:r w:rsidRPr="009D3202">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112B9A5F" w14:textId="77777777" w:rsidR="004962A2" w:rsidRPr="009D3202" w:rsidRDefault="004962A2" w:rsidP="004962A2">
      <w:pPr>
        <w:spacing w:before="240" w:line="360" w:lineRule="auto"/>
        <w:ind w:left="851" w:right="851"/>
        <w:jc w:val="both"/>
        <w:rPr>
          <w:rFonts w:ascii="Palatino Linotype" w:eastAsia="Times New Roman" w:hAnsi="Palatino Linotype" w:cs="Calibri"/>
          <w:i/>
          <w:color w:val="444444"/>
          <w:lang w:eastAsia="es-MX"/>
        </w:rPr>
      </w:pPr>
      <w:r w:rsidRPr="009D3202">
        <w:rPr>
          <w:rFonts w:ascii="Palatino Linotype" w:eastAsia="Times New Roman" w:hAnsi="Palatino Linotype" w:cs="Calibri"/>
          <w:i/>
          <w:color w:val="444444"/>
          <w:lang w:eastAsia="es-MX"/>
        </w:rPr>
        <w:t>Amparo directo 366/2005. Virginia Quixihuitl Burgos y otra. 14 de octubre de 2005. Unanimidad de votos. Ponente: Norma Fiallega Sánchez. Secretario: Horacio Óscar Rosete Mentado.</w:t>
      </w:r>
    </w:p>
    <w:p w14:paraId="50CDE2A9" w14:textId="77777777" w:rsidR="004962A2" w:rsidRPr="009D3202" w:rsidRDefault="004962A2" w:rsidP="004962A2">
      <w:pPr>
        <w:spacing w:before="240" w:line="360" w:lineRule="auto"/>
        <w:ind w:left="851" w:right="851"/>
        <w:jc w:val="both"/>
        <w:rPr>
          <w:rFonts w:ascii="Palatino Linotype" w:eastAsia="Times New Roman" w:hAnsi="Palatino Linotype" w:cs="Calibri"/>
          <w:b/>
          <w:i/>
          <w:color w:val="444444"/>
          <w:lang w:eastAsia="es-MX"/>
        </w:rPr>
      </w:pPr>
      <w:r w:rsidRPr="009D3202">
        <w:rPr>
          <w:rFonts w:ascii="Palatino Linotype" w:eastAsia="Times New Roman" w:hAnsi="Palatino Linotype" w:cs="Calibri"/>
          <w:i/>
          <w:color w:val="444444"/>
          <w:lang w:eastAsia="es-MX"/>
        </w:rPr>
        <w:lastRenderedPageBreak/>
        <w:t xml:space="preserve">Amparo en revisión 353/2005. Francisco Torres Coronel y otro. 4 de noviembre de 2005. Unanimidad de votos. Ponente: Filiberto Méndez Gutiérrez. Secretaria: Carla Isselín Talavera.” </w:t>
      </w:r>
      <w:r w:rsidRPr="009D3202">
        <w:rPr>
          <w:rFonts w:ascii="Palatino Linotype" w:eastAsia="Times New Roman" w:hAnsi="Palatino Linotype" w:cs="Calibri"/>
          <w:b/>
          <w:i/>
          <w:color w:val="444444"/>
          <w:lang w:eastAsia="es-MX"/>
        </w:rPr>
        <w:t>[Sic]</w:t>
      </w:r>
    </w:p>
    <w:p w14:paraId="057D576C" w14:textId="77777777" w:rsidR="004962A2" w:rsidRPr="009D3202" w:rsidRDefault="004962A2" w:rsidP="004962A2">
      <w:pPr>
        <w:spacing w:after="0" w:line="360" w:lineRule="auto"/>
        <w:jc w:val="both"/>
        <w:rPr>
          <w:rFonts w:ascii="Palatino Linotype" w:hAnsi="Palatino Linotype" w:cs="Arial"/>
          <w:noProof/>
          <w:color w:val="000000"/>
          <w:sz w:val="24"/>
          <w:lang w:eastAsia="es-MX"/>
        </w:rPr>
      </w:pPr>
    </w:p>
    <w:p w14:paraId="348F7E89" w14:textId="77777777" w:rsidR="004962A2" w:rsidRPr="009D3202" w:rsidRDefault="004962A2" w:rsidP="004962A2">
      <w:pPr>
        <w:spacing w:after="0" w:line="360" w:lineRule="auto"/>
        <w:jc w:val="both"/>
        <w:rPr>
          <w:rFonts w:ascii="Palatino Linotype" w:hAnsi="Palatino Linotype" w:cs="Arial"/>
          <w:noProof/>
          <w:color w:val="000000"/>
          <w:sz w:val="24"/>
          <w:lang w:eastAsia="es-MX"/>
        </w:rPr>
      </w:pPr>
      <w:r w:rsidRPr="009D3202">
        <w:rPr>
          <w:rFonts w:ascii="Palatino Linotype" w:hAnsi="Palatino Linotype" w:cs="Arial"/>
          <w:noProof/>
          <w:color w:val="000000"/>
          <w:sz w:val="24"/>
          <w:lang w:eastAsia="es-MX"/>
        </w:rPr>
        <w:t xml:space="preserve">De forma complementaria, robustece lo anterior el criterio </w:t>
      </w:r>
      <w:r w:rsidRPr="009D3202">
        <w:rPr>
          <w:rFonts w:ascii="Palatino Linotype" w:hAnsi="Palatino Linotype" w:cs="Arial"/>
          <w:b/>
          <w:bCs/>
          <w:noProof/>
          <w:color w:val="000000"/>
          <w:sz w:val="24"/>
          <w:lang w:eastAsia="es-MX"/>
        </w:rPr>
        <w:t xml:space="preserve">01/20 </w:t>
      </w:r>
      <w:r w:rsidRPr="009D3202">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7FF61F5D" w14:textId="77777777" w:rsidR="004962A2" w:rsidRPr="009D3202" w:rsidRDefault="004962A2" w:rsidP="004962A2">
      <w:pPr>
        <w:pStyle w:val="Citas"/>
        <w:rPr>
          <w:b/>
        </w:rPr>
      </w:pPr>
      <w:r w:rsidRPr="009D3202">
        <w:rPr>
          <w:b/>
        </w:rPr>
        <w:t xml:space="preserve">“ACTOS CONSENTIDOS TÁCITAMENTE. IMPROCEDENCIA DE SU ANÁLISIS. </w:t>
      </w:r>
    </w:p>
    <w:p w14:paraId="201E2B92" w14:textId="77777777" w:rsidR="004962A2" w:rsidRPr="009D3202" w:rsidRDefault="004962A2" w:rsidP="004962A2">
      <w:pPr>
        <w:pStyle w:val="Citas"/>
        <w:rPr>
          <w:strike/>
        </w:rPr>
      </w:pPr>
      <w:r w:rsidRPr="009D3202">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407A5263" w14:textId="77777777" w:rsidR="004962A2" w:rsidRPr="009D3202" w:rsidRDefault="004962A2" w:rsidP="004962A2">
      <w:pPr>
        <w:pStyle w:val="Citas"/>
        <w:rPr>
          <w:b/>
          <w:bCs/>
        </w:rPr>
      </w:pPr>
      <w:r w:rsidRPr="009D3202">
        <w:rPr>
          <w:b/>
          <w:bCs/>
        </w:rPr>
        <w:t>Resoluciones:</w:t>
      </w:r>
    </w:p>
    <w:p w14:paraId="2FB76B58" w14:textId="77777777" w:rsidR="004962A2" w:rsidRPr="009D3202" w:rsidRDefault="004962A2" w:rsidP="004962A2">
      <w:pPr>
        <w:pStyle w:val="Citas"/>
      </w:pPr>
      <w:r w:rsidRPr="009D3202">
        <w:rPr>
          <w:b/>
        </w:rPr>
        <w:t xml:space="preserve">RRA 4548/18. </w:t>
      </w:r>
      <w:r w:rsidRPr="009D3202">
        <w:t>Instituto de Seguridad y Servicios Sociales de los Trabajadores del Estado. 12 de septiembre de 2018. Por unanimidad. Comisionado Ponente Oscar Mauricio Guerra Ford.</w:t>
      </w:r>
    </w:p>
    <w:p w14:paraId="2A9DDE78" w14:textId="77777777" w:rsidR="004962A2" w:rsidRPr="009D3202" w:rsidRDefault="009D3202" w:rsidP="004962A2">
      <w:pPr>
        <w:pStyle w:val="Citas"/>
        <w:rPr>
          <w:sz w:val="20"/>
        </w:rPr>
      </w:pPr>
      <w:hyperlink r:id="rId10" w:history="1">
        <w:r w:rsidR="004962A2" w:rsidRPr="009D3202">
          <w:rPr>
            <w:rStyle w:val="Hipervnculo"/>
          </w:rPr>
          <w:t>http://consultas.ifai.org.mx/descargar.php?r=./pdf/resoluciones/2018/&amp;a=RRA%204548.pdf</w:t>
        </w:r>
      </w:hyperlink>
    </w:p>
    <w:p w14:paraId="056C70B9" w14:textId="77777777" w:rsidR="004962A2" w:rsidRPr="009D3202" w:rsidRDefault="004962A2" w:rsidP="004962A2">
      <w:pPr>
        <w:pStyle w:val="Citas"/>
        <w:rPr>
          <w:b/>
        </w:rPr>
      </w:pPr>
      <w:r w:rsidRPr="009D3202">
        <w:rPr>
          <w:b/>
        </w:rPr>
        <w:t xml:space="preserve">RRA 5097/18. </w:t>
      </w:r>
      <w:r w:rsidRPr="009D3202">
        <w:t>Secretaría de Hacienda y Crédito Público. 05 de septiembre de 2018. Por unanimidad. Comisionado Ponente Joel Salas Suárez.</w:t>
      </w:r>
    </w:p>
    <w:p w14:paraId="2C2D157E" w14:textId="77777777" w:rsidR="004962A2" w:rsidRPr="009D3202" w:rsidRDefault="009D3202" w:rsidP="004962A2">
      <w:pPr>
        <w:pStyle w:val="Citas"/>
        <w:rPr>
          <w:sz w:val="20"/>
        </w:rPr>
      </w:pPr>
      <w:hyperlink r:id="rId11" w:history="1">
        <w:r w:rsidR="004962A2" w:rsidRPr="009D3202">
          <w:rPr>
            <w:rStyle w:val="Hipervnculo"/>
          </w:rPr>
          <w:t>http://consultas.ifai.org.mx/descargar.php?r=./pdf/resoluciones/2018/&amp;a=RRA%205097.pdf</w:t>
        </w:r>
      </w:hyperlink>
    </w:p>
    <w:p w14:paraId="589E43A9" w14:textId="77777777" w:rsidR="004962A2" w:rsidRPr="009D3202" w:rsidRDefault="004962A2" w:rsidP="004962A2">
      <w:pPr>
        <w:pStyle w:val="Citas"/>
        <w:rPr>
          <w:b/>
        </w:rPr>
      </w:pPr>
      <w:r w:rsidRPr="009D3202">
        <w:rPr>
          <w:b/>
        </w:rPr>
        <w:t xml:space="preserve">RRA 14270/19. </w:t>
      </w:r>
      <w:r w:rsidRPr="009D3202">
        <w:t>Registro Agrario Nacional. 22 de enero de 2020. Por unanimidad. Comisionado Ponente Francisco Javier Acuña Llamas.</w:t>
      </w:r>
    </w:p>
    <w:p w14:paraId="4A968FC6" w14:textId="77777777" w:rsidR="004962A2" w:rsidRPr="009D3202" w:rsidRDefault="009D3202" w:rsidP="004962A2">
      <w:pPr>
        <w:pStyle w:val="Citas"/>
        <w:rPr>
          <w:rStyle w:val="Hipervnculo"/>
          <w:b/>
          <w:bCs/>
          <w:color w:val="auto"/>
          <w:sz w:val="24"/>
          <w:szCs w:val="24"/>
          <w:u w:val="none"/>
          <w:lang w:val="en-US"/>
        </w:rPr>
      </w:pPr>
      <w:hyperlink r:id="rId12" w:history="1">
        <w:r w:rsidR="004962A2" w:rsidRPr="009D3202">
          <w:rPr>
            <w:rStyle w:val="Hipervnculo"/>
            <w:lang w:val="en-US"/>
          </w:rPr>
          <w:t>http://consultas.ifai.org.mx/descargar.php?r=./pdf/resoluciones/2019/&amp;a=RRA%2014270.pdf</w:t>
        </w:r>
      </w:hyperlink>
      <w:proofErr w:type="gramStart"/>
      <w:r w:rsidR="004962A2" w:rsidRPr="009D3202">
        <w:rPr>
          <w:rStyle w:val="Hipervnculo"/>
          <w:sz w:val="20"/>
          <w:lang w:val="en-US"/>
        </w:rPr>
        <w:t xml:space="preserve">” </w:t>
      </w:r>
      <w:r w:rsidR="004962A2" w:rsidRPr="009D3202">
        <w:rPr>
          <w:rStyle w:val="Hipervnculo"/>
          <w:i w:val="0"/>
          <w:iCs/>
          <w:sz w:val="24"/>
          <w:szCs w:val="24"/>
          <w:u w:val="none"/>
          <w:lang w:val="en-US"/>
        </w:rPr>
        <w:t xml:space="preserve"> </w:t>
      </w:r>
      <w:r w:rsidR="004962A2" w:rsidRPr="009D3202">
        <w:rPr>
          <w:rStyle w:val="Hipervnculo"/>
          <w:b/>
          <w:bCs/>
          <w:color w:val="auto"/>
          <w:sz w:val="24"/>
          <w:szCs w:val="24"/>
          <w:u w:val="none"/>
          <w:lang w:val="en-US"/>
        </w:rPr>
        <w:t>[</w:t>
      </w:r>
      <w:proofErr w:type="gramEnd"/>
      <w:r w:rsidR="004962A2" w:rsidRPr="009D3202">
        <w:rPr>
          <w:rStyle w:val="Hipervnculo"/>
          <w:b/>
          <w:bCs/>
          <w:color w:val="auto"/>
          <w:sz w:val="24"/>
          <w:szCs w:val="24"/>
          <w:u w:val="none"/>
          <w:lang w:val="en-US"/>
        </w:rPr>
        <w:t xml:space="preserve">Sic] </w:t>
      </w:r>
    </w:p>
    <w:p w14:paraId="0D166F8E" w14:textId="77777777" w:rsidR="004962A2" w:rsidRPr="009D3202" w:rsidRDefault="004962A2" w:rsidP="004962A2">
      <w:pPr>
        <w:pStyle w:val="Citas"/>
        <w:ind w:left="0" w:right="33"/>
        <w:rPr>
          <w:b/>
          <w:bCs/>
          <w:i w:val="0"/>
          <w:iCs/>
          <w:sz w:val="24"/>
          <w:szCs w:val="24"/>
          <w:lang w:val="en-US"/>
        </w:rPr>
      </w:pPr>
    </w:p>
    <w:p w14:paraId="30C25F26" w14:textId="26BD6685" w:rsidR="004962A2" w:rsidRPr="009D3202" w:rsidRDefault="004962A2" w:rsidP="004962A2">
      <w:pPr>
        <w:pStyle w:val="infoemcitas"/>
        <w:tabs>
          <w:tab w:val="left" w:pos="7655"/>
        </w:tabs>
        <w:ind w:left="0" w:right="0"/>
        <w:rPr>
          <w:rFonts w:cs="Arial"/>
          <w:i w:val="0"/>
          <w:noProof/>
          <w:color w:val="000000"/>
          <w:sz w:val="24"/>
          <w:lang w:eastAsia="es-MX"/>
        </w:rPr>
      </w:pPr>
      <w:r w:rsidRPr="009D3202">
        <w:rPr>
          <w:i w:val="0"/>
          <w:iCs/>
          <w:sz w:val="24"/>
          <w:szCs w:val="24"/>
        </w:rPr>
        <w:t xml:space="preserve">Así las cosas, hasta aquí lo expuesto, resulta inconcuso que el acto impugnado y las razones o motivos de inconformidad aducidos por </w:t>
      </w:r>
      <w:r w:rsidR="0031044E" w:rsidRPr="009D3202">
        <w:rPr>
          <w:b/>
          <w:bCs/>
          <w:i w:val="0"/>
          <w:iCs/>
          <w:sz w:val="24"/>
          <w:szCs w:val="24"/>
        </w:rPr>
        <w:t>El</w:t>
      </w:r>
      <w:r w:rsidRPr="009D3202">
        <w:rPr>
          <w:b/>
          <w:bCs/>
          <w:i w:val="0"/>
          <w:iCs/>
          <w:sz w:val="24"/>
          <w:szCs w:val="24"/>
        </w:rPr>
        <w:t xml:space="preserve"> Recurrente, </w:t>
      </w:r>
      <w:r w:rsidRPr="009D3202">
        <w:rPr>
          <w:i w:val="0"/>
          <w:iCs/>
          <w:sz w:val="24"/>
          <w:szCs w:val="24"/>
        </w:rPr>
        <w:t xml:space="preserve">son susceptibles de actualizar las causales de procedencia previstas en el </w:t>
      </w:r>
      <w:r w:rsidRPr="009D3202">
        <w:rPr>
          <w:rFonts w:cs="Arial"/>
          <w:i w:val="0"/>
          <w:noProof/>
          <w:color w:val="000000"/>
          <w:sz w:val="24"/>
          <w:lang w:eastAsia="es-MX"/>
        </w:rPr>
        <w:t>artículo 179, fracciones I y V de la Ley de Transparencia y Acceso a la Información Públca del Estado de México y Municipios, cuyo contenido literal es el siguiente:</w:t>
      </w:r>
    </w:p>
    <w:p w14:paraId="2BC8F000" w14:textId="77777777" w:rsidR="004962A2" w:rsidRPr="009D3202" w:rsidRDefault="004962A2" w:rsidP="004962A2">
      <w:pPr>
        <w:pStyle w:val="Citas"/>
      </w:pPr>
      <w:r w:rsidRPr="009D3202">
        <w:t>“Artículo 179. El recurso de revisión es un medio de protección que la Ley otorga a los particulares, para hacer valer su derecho de acceso a la información pública, y procederá en contra de las siguientes causas:</w:t>
      </w:r>
    </w:p>
    <w:p w14:paraId="56ABF682" w14:textId="77777777" w:rsidR="004962A2" w:rsidRPr="009D3202" w:rsidRDefault="004962A2" w:rsidP="004962A2">
      <w:pPr>
        <w:pStyle w:val="Citas"/>
      </w:pPr>
      <w:r w:rsidRPr="009D3202">
        <w:t>I. La negativa a la información solicitada;</w:t>
      </w:r>
    </w:p>
    <w:p w14:paraId="1E1CB025" w14:textId="77777777" w:rsidR="004962A2" w:rsidRPr="009D3202" w:rsidRDefault="004962A2" w:rsidP="004962A2">
      <w:pPr>
        <w:pStyle w:val="Citas"/>
        <w:rPr>
          <w:noProof/>
          <w:color w:val="000000"/>
          <w:sz w:val="24"/>
          <w:lang w:eastAsia="es-MX"/>
        </w:rPr>
      </w:pPr>
      <w:r w:rsidRPr="009D3202">
        <w:rPr>
          <w:noProof/>
          <w:color w:val="000000"/>
          <w:sz w:val="24"/>
          <w:lang w:eastAsia="es-MX"/>
        </w:rPr>
        <w:t>(…)</w:t>
      </w:r>
    </w:p>
    <w:p w14:paraId="4D9E49E4" w14:textId="77777777" w:rsidR="004962A2" w:rsidRPr="009D3202" w:rsidRDefault="004962A2" w:rsidP="004962A2">
      <w:pPr>
        <w:pStyle w:val="Citas"/>
        <w:rPr>
          <w:b/>
          <w:bCs/>
          <w:noProof/>
          <w:color w:val="000000"/>
          <w:sz w:val="24"/>
          <w:lang w:eastAsia="es-MX"/>
        </w:rPr>
      </w:pPr>
      <w:r w:rsidRPr="009D3202">
        <w:t>V. La entrega de información incompleta;</w:t>
      </w:r>
      <w:r w:rsidRPr="009D3202">
        <w:rPr>
          <w:noProof/>
          <w:color w:val="000000"/>
          <w:sz w:val="24"/>
          <w:lang w:eastAsia="es-MX"/>
        </w:rPr>
        <w:t xml:space="preserve">” </w:t>
      </w:r>
      <w:r w:rsidRPr="009D3202">
        <w:rPr>
          <w:b/>
          <w:bCs/>
          <w:noProof/>
          <w:color w:val="000000"/>
          <w:sz w:val="24"/>
          <w:lang w:eastAsia="es-MX"/>
        </w:rPr>
        <w:t>[Sic]</w:t>
      </w:r>
    </w:p>
    <w:p w14:paraId="7483D2E4" w14:textId="77777777" w:rsidR="00D72E8B" w:rsidRPr="009D3202" w:rsidRDefault="00D72E8B" w:rsidP="002F0D85">
      <w:pPr>
        <w:spacing w:after="240" w:line="360" w:lineRule="auto"/>
        <w:jc w:val="both"/>
        <w:rPr>
          <w:rFonts w:ascii="Palatino Linotype" w:hAnsi="Palatino Linotype" w:cs="Arial"/>
          <w:color w:val="000000"/>
          <w:sz w:val="24"/>
        </w:rPr>
      </w:pPr>
    </w:p>
    <w:p w14:paraId="24DF5148" w14:textId="3F968F7F" w:rsidR="00CF43A2" w:rsidRPr="009D3202" w:rsidRDefault="00AC55B8" w:rsidP="00D72E8B">
      <w:pPr>
        <w:spacing w:before="240" w:line="360" w:lineRule="auto"/>
        <w:jc w:val="both"/>
        <w:rPr>
          <w:rFonts w:ascii="Palatino Linotype" w:hAnsi="Palatino Linotype"/>
          <w:sz w:val="24"/>
          <w:szCs w:val="24"/>
        </w:rPr>
      </w:pPr>
      <w:r w:rsidRPr="009D3202">
        <w:rPr>
          <w:rFonts w:ascii="Palatino Linotype" w:hAnsi="Palatino Linotype"/>
          <w:sz w:val="24"/>
          <w:szCs w:val="24"/>
        </w:rPr>
        <w:lastRenderedPageBreak/>
        <w:t xml:space="preserve">Por otra parte, en etapa de manifestaciones, </w:t>
      </w:r>
      <w:r w:rsidR="00CF43A2" w:rsidRPr="009D3202">
        <w:rPr>
          <w:rFonts w:ascii="Palatino Linotype" w:hAnsi="Palatino Linotype"/>
          <w:b/>
          <w:bCs/>
          <w:sz w:val="24"/>
          <w:szCs w:val="24"/>
        </w:rPr>
        <w:t xml:space="preserve">El Recurrente </w:t>
      </w:r>
      <w:r w:rsidR="00CF43A2" w:rsidRPr="009D3202">
        <w:rPr>
          <w:rFonts w:ascii="Palatino Linotype" w:hAnsi="Palatino Linotype"/>
          <w:sz w:val="24"/>
          <w:szCs w:val="24"/>
        </w:rPr>
        <w:t xml:space="preserve">adjuntó </w:t>
      </w:r>
      <w:r w:rsidR="00D72E8B" w:rsidRPr="009D3202">
        <w:rPr>
          <w:rFonts w:ascii="Palatino Linotype" w:hAnsi="Palatino Linotype"/>
          <w:sz w:val="24"/>
          <w:szCs w:val="24"/>
        </w:rPr>
        <w:t>los siguientes documentos electrónicos:</w:t>
      </w:r>
    </w:p>
    <w:p w14:paraId="5F615366" w14:textId="55A481AE" w:rsidR="00795F57" w:rsidRPr="009D3202" w:rsidRDefault="00D72E8B" w:rsidP="003A2BBB">
      <w:pPr>
        <w:pStyle w:val="Prrafodelista"/>
        <w:numPr>
          <w:ilvl w:val="0"/>
          <w:numId w:val="4"/>
        </w:numPr>
        <w:spacing w:before="240" w:line="360" w:lineRule="auto"/>
        <w:jc w:val="both"/>
        <w:rPr>
          <w:rFonts w:ascii="Palatino Linotype" w:hAnsi="Palatino Linotype"/>
        </w:rPr>
      </w:pPr>
      <w:r w:rsidRPr="009D3202">
        <w:rPr>
          <w:rFonts w:ascii="Palatino Linotype" w:hAnsi="Palatino Linotype"/>
          <w:b/>
          <w:bCs/>
        </w:rPr>
        <w:t>“</w:t>
      </w:r>
      <w:r w:rsidR="006D2CFC" w:rsidRPr="009D3202">
        <w:rPr>
          <w:rFonts w:ascii="Palatino Linotype" w:hAnsi="Palatino Linotype"/>
          <w:b/>
          <w:bCs/>
        </w:rPr>
        <w:t xml:space="preserve">OFICIO 057.pdf”: </w:t>
      </w:r>
      <w:r w:rsidR="006D2CFC" w:rsidRPr="009D3202">
        <w:rPr>
          <w:rFonts w:ascii="Palatino Linotype" w:hAnsi="Palatino Linotype"/>
        </w:rPr>
        <w:t>Compila lo siguiente:</w:t>
      </w:r>
    </w:p>
    <w:p w14:paraId="3156B46B" w14:textId="69F08DF8" w:rsidR="006D2CFC" w:rsidRPr="009D3202" w:rsidRDefault="006D2CFC" w:rsidP="003A2BBB">
      <w:pPr>
        <w:pStyle w:val="Prrafodelista"/>
        <w:numPr>
          <w:ilvl w:val="0"/>
          <w:numId w:val="9"/>
        </w:numPr>
        <w:spacing w:before="240" w:line="360" w:lineRule="auto"/>
        <w:jc w:val="both"/>
        <w:rPr>
          <w:rFonts w:ascii="Palatino Linotype" w:hAnsi="Palatino Linotype"/>
        </w:rPr>
      </w:pPr>
      <w:r w:rsidRPr="009D3202">
        <w:rPr>
          <w:rFonts w:ascii="Palatino Linotype" w:hAnsi="Palatino Linotype"/>
        </w:rPr>
        <w:t xml:space="preserve">Oficio número </w:t>
      </w:r>
      <w:r w:rsidRPr="009D3202">
        <w:rPr>
          <w:rFonts w:ascii="Palatino Linotype" w:hAnsi="Palatino Linotype"/>
          <w:b/>
          <w:bCs/>
        </w:rPr>
        <w:t xml:space="preserve">22000010000000S/057/2024 </w:t>
      </w:r>
      <w:r w:rsidRPr="009D3202">
        <w:rPr>
          <w:rFonts w:ascii="Palatino Linotype" w:hAnsi="Palatino Linotype"/>
        </w:rPr>
        <w:t>signado por el coordinador de concertación sectorial y dirigido al titular de la unidad de transparencia, de fecha veintidós de mayo de dos mil veinticuatro, resulta de nuestro interés el siguiente extracto:</w:t>
      </w:r>
    </w:p>
    <w:p w14:paraId="6463305C" w14:textId="412C74B7" w:rsidR="006D2CFC" w:rsidRPr="009D3202" w:rsidRDefault="006D2CFC" w:rsidP="006D2CFC">
      <w:pPr>
        <w:pStyle w:val="Prrafodelista"/>
        <w:spacing w:before="240" w:line="360" w:lineRule="auto"/>
        <w:ind w:left="1080"/>
        <w:jc w:val="both"/>
        <w:rPr>
          <w:rFonts w:ascii="Palatino Linotype" w:hAnsi="Palatino Linotype"/>
          <w:i/>
          <w:iCs/>
        </w:rPr>
      </w:pPr>
      <w:r w:rsidRPr="009D3202">
        <w:rPr>
          <w:rFonts w:ascii="Palatino Linotype" w:hAnsi="Palatino Linotype"/>
          <w:i/>
          <w:iCs/>
        </w:rPr>
        <w:t>“(…)</w:t>
      </w:r>
    </w:p>
    <w:p w14:paraId="7CFA19D6" w14:textId="05A913C8" w:rsidR="006D2CFC" w:rsidRPr="009D3202" w:rsidRDefault="006D2CFC" w:rsidP="006D2CFC">
      <w:pPr>
        <w:pStyle w:val="Prrafodelista"/>
        <w:spacing w:before="240" w:line="360" w:lineRule="auto"/>
        <w:ind w:left="1080"/>
        <w:jc w:val="both"/>
        <w:rPr>
          <w:rFonts w:ascii="Palatino Linotype" w:hAnsi="Palatino Linotype"/>
          <w:b/>
          <w:bCs/>
          <w:i/>
          <w:iCs/>
        </w:rPr>
      </w:pPr>
      <w:r w:rsidRPr="009D3202">
        <w:rPr>
          <w:rFonts w:ascii="Palatino Linotype" w:hAnsi="Palatino Linotype"/>
          <w:b/>
          <w:bCs/>
          <w:i/>
          <w:iCs/>
          <w:u w:val="single"/>
        </w:rPr>
        <w:t>En esa tesitura, para la elaboración del citado Plan esta Coordinación diseñó una metodología de análisis exploratorio, en la vía de recopilar información, analizar y poder emitir un diagnóstico como línea base;</w:t>
      </w:r>
      <w:r w:rsidRPr="009D3202">
        <w:rPr>
          <w:rFonts w:ascii="Palatino Linotype" w:hAnsi="Palatino Linotype"/>
          <w:i/>
          <w:iCs/>
        </w:rPr>
        <w:t xml:space="preserve"> para ello se tomar en cuenta los siguientes criterios de factibilidad: 1. Disponibilidad de información (verificada) y Fuentes Oficiales, 2. Indicadores Socio Demográficos, Energético-Ambientales, Sectoriales de Movilidad, Seguridad Vial, y 3. Alineación Normativa. Es así que este Plan de Movilidad Prospectivo denominado “Plan Colibrí, 100 compromisos por la movilidad sostenible” se sistematiza con base 10 ejes transversales, que se desglosan en 100 acciones en la vía de crear un entorno urbano y rural con justicia socio-espacial para el garante a la movilidad como un derecho humano. </w:t>
      </w:r>
      <w:r w:rsidRPr="009D3202">
        <w:rPr>
          <w:rFonts w:ascii="Palatino Linotype" w:hAnsi="Palatino Linotype"/>
          <w:b/>
          <w:bCs/>
          <w:i/>
          <w:iCs/>
          <w:u w:val="single"/>
        </w:rPr>
        <w:t xml:space="preserve">Para soportar </w:t>
      </w:r>
      <w:r w:rsidR="00B759BC" w:rsidRPr="009D3202">
        <w:rPr>
          <w:rFonts w:ascii="Palatino Linotype" w:hAnsi="Palatino Linotype"/>
          <w:b/>
          <w:bCs/>
          <w:i/>
          <w:iCs/>
          <w:u w:val="single"/>
        </w:rPr>
        <w:t xml:space="preserve">lo informado en este párrafo, se anexó (ANEXO 1) al ocurso de respuesta el documento denominado “METODOLOGÍA  PARA LA ELABORACIÓN DEL “PLAN COLIBRÍ, 100 COMPROMISOS POR LA MOVILIDAD SOSTENIBLE” que contiene las </w:t>
      </w:r>
      <w:r w:rsidR="00B759BC" w:rsidRPr="009D3202">
        <w:rPr>
          <w:rFonts w:ascii="Palatino Linotype" w:hAnsi="Palatino Linotype"/>
          <w:b/>
          <w:bCs/>
          <w:i/>
          <w:iCs/>
          <w:u w:val="single"/>
        </w:rPr>
        <w:lastRenderedPageBreak/>
        <w:t xml:space="preserve">bases y lineamientos que dieron origen al Plan de Movilidad Prospectivo denominado “Plan Colibrí, 100 compromisos por la movilidad sostenible” </w:t>
      </w:r>
      <w:r w:rsidR="00B759BC" w:rsidRPr="009D3202">
        <w:rPr>
          <w:rFonts w:ascii="Palatino Linotype" w:hAnsi="Palatino Linotype"/>
          <w:b/>
          <w:bCs/>
          <w:i/>
          <w:iCs/>
        </w:rPr>
        <w:t>(Sic)</w:t>
      </w:r>
    </w:p>
    <w:p w14:paraId="08414B64" w14:textId="77777777" w:rsidR="00B759BC" w:rsidRPr="009D3202" w:rsidRDefault="00B759BC" w:rsidP="006D2CFC">
      <w:pPr>
        <w:pStyle w:val="Prrafodelista"/>
        <w:spacing w:before="240" w:line="360" w:lineRule="auto"/>
        <w:ind w:left="1080"/>
        <w:jc w:val="both"/>
        <w:rPr>
          <w:rFonts w:ascii="Palatino Linotype" w:hAnsi="Palatino Linotype"/>
          <w:b/>
          <w:bCs/>
          <w:i/>
          <w:iCs/>
        </w:rPr>
      </w:pPr>
    </w:p>
    <w:p w14:paraId="406E5632" w14:textId="42E8A1E8" w:rsidR="00B759BC" w:rsidRPr="009D3202" w:rsidRDefault="00B759BC" w:rsidP="003A2BBB">
      <w:pPr>
        <w:pStyle w:val="Prrafodelista"/>
        <w:numPr>
          <w:ilvl w:val="0"/>
          <w:numId w:val="9"/>
        </w:numPr>
        <w:spacing w:before="240" w:line="360" w:lineRule="auto"/>
        <w:jc w:val="both"/>
        <w:rPr>
          <w:rFonts w:ascii="Palatino Linotype" w:hAnsi="Palatino Linotype"/>
          <w:i/>
          <w:iCs/>
        </w:rPr>
      </w:pPr>
      <w:r w:rsidRPr="009D3202">
        <w:rPr>
          <w:rFonts w:ascii="Palatino Linotype" w:hAnsi="Palatino Linotype"/>
        </w:rPr>
        <w:t xml:space="preserve">Metodología para la elaboración del “Plan Colibrí”, 100 compromisos por la movilidad sostenible, consistente en 9 -nueve- fojas. </w:t>
      </w:r>
    </w:p>
    <w:p w14:paraId="7083C664" w14:textId="77777777" w:rsidR="00B759BC" w:rsidRPr="009D3202" w:rsidRDefault="00B759BC" w:rsidP="00B759BC">
      <w:pPr>
        <w:pStyle w:val="Prrafodelista"/>
        <w:spacing w:before="240" w:line="360" w:lineRule="auto"/>
        <w:ind w:left="1080"/>
        <w:jc w:val="both"/>
        <w:rPr>
          <w:rFonts w:ascii="Palatino Linotype" w:hAnsi="Palatino Linotype"/>
          <w:i/>
          <w:iCs/>
        </w:rPr>
      </w:pPr>
    </w:p>
    <w:p w14:paraId="176A4437" w14:textId="6365F268" w:rsidR="006D2CFC" w:rsidRPr="009D3202" w:rsidRDefault="006D2CFC" w:rsidP="003A2BBB">
      <w:pPr>
        <w:pStyle w:val="Prrafodelista"/>
        <w:numPr>
          <w:ilvl w:val="0"/>
          <w:numId w:val="4"/>
        </w:numPr>
        <w:spacing w:before="240" w:line="360" w:lineRule="auto"/>
        <w:jc w:val="both"/>
        <w:rPr>
          <w:rFonts w:ascii="Palatino Linotype" w:hAnsi="Palatino Linotype"/>
        </w:rPr>
      </w:pPr>
      <w:r w:rsidRPr="009D3202">
        <w:rPr>
          <w:rFonts w:ascii="Palatino Linotype" w:hAnsi="Palatino Linotype"/>
          <w:b/>
          <w:bCs/>
        </w:rPr>
        <w:t xml:space="preserve">“Informe Justificado 3175.pdf”: </w:t>
      </w:r>
      <w:r w:rsidR="00B759BC" w:rsidRPr="009D3202">
        <w:rPr>
          <w:rFonts w:ascii="Palatino Linotype" w:hAnsi="Palatino Linotype"/>
        </w:rPr>
        <w:t xml:space="preserve">Oficio número </w:t>
      </w:r>
      <w:r w:rsidR="00B759BC" w:rsidRPr="009D3202">
        <w:rPr>
          <w:rFonts w:ascii="Palatino Linotype" w:hAnsi="Palatino Linotype"/>
          <w:b/>
          <w:bCs/>
        </w:rPr>
        <w:t xml:space="preserve">CCT/UT/0601/2024 </w:t>
      </w:r>
      <w:r w:rsidR="00B759BC" w:rsidRPr="009D3202">
        <w:rPr>
          <w:rFonts w:ascii="Palatino Linotype" w:hAnsi="Palatino Linotype"/>
        </w:rPr>
        <w:t xml:space="preserve">signado por el titular de la unidad de transparencia y coordinador de control técnico y dirigido al comisionado ponente, en términos generales expone diversos antecedentes y ratifica la respuesta primigenia. </w:t>
      </w:r>
    </w:p>
    <w:p w14:paraId="3256D339" w14:textId="77777777" w:rsidR="000730F7" w:rsidRPr="009D3202" w:rsidRDefault="000730F7" w:rsidP="00795F57">
      <w:pPr>
        <w:spacing w:after="0" w:line="360" w:lineRule="auto"/>
        <w:contextualSpacing/>
        <w:jc w:val="both"/>
        <w:rPr>
          <w:rFonts w:ascii="Palatino Linotype" w:hAnsi="Palatino Linotype"/>
          <w:sz w:val="24"/>
          <w:szCs w:val="24"/>
          <w:lang w:val="es-ES"/>
        </w:rPr>
      </w:pPr>
    </w:p>
    <w:p w14:paraId="59854DAD" w14:textId="77777777" w:rsidR="008A502F" w:rsidRPr="009D3202" w:rsidRDefault="008A502F" w:rsidP="00795F57">
      <w:pPr>
        <w:spacing w:after="0" w:line="360" w:lineRule="auto"/>
        <w:contextualSpacing/>
        <w:jc w:val="both"/>
        <w:rPr>
          <w:rFonts w:ascii="Palatino Linotype" w:hAnsi="Palatino Linotype"/>
          <w:sz w:val="24"/>
          <w:szCs w:val="24"/>
        </w:rPr>
      </w:pPr>
    </w:p>
    <w:p w14:paraId="78872ABD" w14:textId="3FDA98BF" w:rsidR="00B759BC" w:rsidRPr="009D3202" w:rsidRDefault="00CC2C2C" w:rsidP="00795F57">
      <w:pPr>
        <w:spacing w:after="0" w:line="360" w:lineRule="auto"/>
        <w:contextualSpacing/>
        <w:jc w:val="both"/>
        <w:rPr>
          <w:rFonts w:ascii="Palatino Linotype" w:hAnsi="Palatino Linotype"/>
          <w:sz w:val="24"/>
          <w:szCs w:val="24"/>
        </w:rPr>
      </w:pPr>
      <w:r w:rsidRPr="009D3202">
        <w:rPr>
          <w:rFonts w:ascii="Palatino Linotype" w:hAnsi="Palatino Linotype"/>
          <w:sz w:val="24"/>
          <w:szCs w:val="24"/>
        </w:rPr>
        <w:t xml:space="preserve">Dentro de este marco, esta Ponencia resolutora estima que </w:t>
      </w:r>
      <w:r w:rsidR="00B759BC" w:rsidRPr="009D3202">
        <w:rPr>
          <w:rFonts w:ascii="Palatino Linotype" w:hAnsi="Palatino Linotype"/>
          <w:sz w:val="24"/>
          <w:szCs w:val="24"/>
        </w:rPr>
        <w:t xml:space="preserve">mediante respuesta e informes justificados </w:t>
      </w:r>
      <w:r w:rsidR="00B759BC" w:rsidRPr="009D3202">
        <w:rPr>
          <w:rFonts w:ascii="Palatino Linotype" w:hAnsi="Palatino Linotype"/>
          <w:b/>
          <w:bCs/>
          <w:sz w:val="24"/>
          <w:szCs w:val="24"/>
        </w:rPr>
        <w:t xml:space="preserve">El Sujeto Obligado </w:t>
      </w:r>
      <w:r w:rsidR="00B759BC" w:rsidRPr="009D3202">
        <w:rPr>
          <w:rFonts w:ascii="Palatino Linotype" w:hAnsi="Palatino Linotype"/>
          <w:sz w:val="24"/>
          <w:szCs w:val="24"/>
        </w:rPr>
        <w:t>observó de forma diligente el numeral 162 de la ley de transparencia local, porción normativa cuyo contenido dispone a la literalidad lo siguiente:</w:t>
      </w:r>
    </w:p>
    <w:p w14:paraId="6C57AABE" w14:textId="44C8F901" w:rsidR="00B759BC" w:rsidRPr="009D3202" w:rsidRDefault="00B759BC" w:rsidP="00B759BC">
      <w:pPr>
        <w:pStyle w:val="Citas"/>
        <w:rPr>
          <w:b/>
          <w:bCs/>
          <w:sz w:val="24"/>
          <w:szCs w:val="24"/>
        </w:rPr>
      </w:pPr>
      <w:r w:rsidRPr="009D3202">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9D3202">
        <w:rPr>
          <w:b/>
          <w:bCs/>
        </w:rPr>
        <w:t>(Sic)</w:t>
      </w:r>
    </w:p>
    <w:p w14:paraId="5C7BFFAB" w14:textId="77777777" w:rsidR="00B759BC" w:rsidRPr="009D3202" w:rsidRDefault="00B759BC" w:rsidP="00795F57">
      <w:pPr>
        <w:spacing w:after="0" w:line="360" w:lineRule="auto"/>
        <w:contextualSpacing/>
        <w:jc w:val="both"/>
        <w:rPr>
          <w:rFonts w:ascii="Palatino Linotype" w:hAnsi="Palatino Linotype"/>
          <w:sz w:val="24"/>
          <w:szCs w:val="24"/>
        </w:rPr>
      </w:pPr>
    </w:p>
    <w:p w14:paraId="7A9A83E0" w14:textId="4E5BE889" w:rsidR="001831B2" w:rsidRPr="009D3202" w:rsidRDefault="001831B2" w:rsidP="001831B2">
      <w:pPr>
        <w:spacing w:after="0" w:line="360" w:lineRule="auto"/>
        <w:contextualSpacing/>
        <w:jc w:val="both"/>
        <w:rPr>
          <w:rFonts w:ascii="Palatino Linotype" w:hAnsi="Palatino Linotype"/>
          <w:i/>
          <w:iCs/>
          <w:sz w:val="24"/>
          <w:szCs w:val="24"/>
        </w:rPr>
      </w:pPr>
      <w:r w:rsidRPr="009D3202">
        <w:rPr>
          <w:rFonts w:ascii="Palatino Linotype" w:hAnsi="Palatino Linotype"/>
          <w:sz w:val="24"/>
          <w:szCs w:val="24"/>
        </w:rPr>
        <w:lastRenderedPageBreak/>
        <w:t xml:space="preserve">Asimismo, con relación al punto de disenso </w:t>
      </w:r>
      <w:r w:rsidRPr="009D3202">
        <w:rPr>
          <w:rFonts w:ascii="Palatino Linotype" w:hAnsi="Palatino Linotype"/>
          <w:b/>
          <w:bCs/>
          <w:sz w:val="24"/>
          <w:szCs w:val="24"/>
        </w:rPr>
        <w:t>(requerimiento 3),</w:t>
      </w:r>
      <w:r w:rsidRPr="009D3202">
        <w:rPr>
          <w:rFonts w:ascii="Palatino Linotype" w:hAnsi="Palatino Linotype"/>
          <w:sz w:val="24"/>
          <w:szCs w:val="24"/>
        </w:rPr>
        <w:t xml:space="preserve"> </w:t>
      </w:r>
      <w:r w:rsidRPr="009D3202">
        <w:rPr>
          <w:rFonts w:ascii="Palatino Linotype" w:hAnsi="Palatino Linotype"/>
          <w:iCs/>
          <w:sz w:val="24"/>
          <w:szCs w:val="24"/>
        </w:rPr>
        <w:t xml:space="preserve">se comprende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14C21F37" w14:textId="77777777" w:rsidR="001831B2" w:rsidRPr="009D3202" w:rsidRDefault="001831B2" w:rsidP="001831B2">
      <w:pPr>
        <w:spacing w:line="360" w:lineRule="auto"/>
        <w:jc w:val="both"/>
        <w:rPr>
          <w:sz w:val="24"/>
          <w:szCs w:val="24"/>
          <w:lang w:val="es-ES_tradnl"/>
        </w:rPr>
      </w:pPr>
      <w:r w:rsidRPr="009D3202">
        <w:rPr>
          <w:rFonts w:ascii="Palatino Linotype" w:hAnsi="Palatino Linotype"/>
          <w:iCs/>
          <w:sz w:val="24"/>
          <w:szCs w:val="24"/>
        </w:rPr>
        <w:t xml:space="preserve">Robustece lo anterior, el criterio </w:t>
      </w:r>
      <w:r w:rsidRPr="009D3202">
        <w:rPr>
          <w:rFonts w:ascii="Palatino Linotype" w:hAnsi="Palatino Linotype" w:cs="Arial"/>
          <w:color w:val="000000"/>
          <w:sz w:val="24"/>
          <w:szCs w:val="24"/>
          <w:lang w:val="es-ES_tradnl"/>
        </w:rPr>
        <w:t xml:space="preserve">03-17, emitido por </w:t>
      </w:r>
      <w:r w:rsidRPr="009D3202">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763437C0" w14:textId="77777777" w:rsidR="001831B2" w:rsidRPr="009D3202" w:rsidRDefault="001831B2" w:rsidP="001831B2">
      <w:pPr>
        <w:pStyle w:val="Citas"/>
        <w:rPr>
          <w:b/>
          <w:spacing w:val="18"/>
        </w:rPr>
      </w:pPr>
      <w:r w:rsidRPr="009D3202">
        <w:rPr>
          <w:b/>
        </w:rPr>
        <w:t xml:space="preserve">“NO EXISTE OBLIGACIÓN DE ELABORAR </w:t>
      </w:r>
      <w:r w:rsidRPr="009D3202">
        <w:rPr>
          <w:b/>
          <w:spacing w:val="-3"/>
        </w:rPr>
        <w:t>D</w:t>
      </w:r>
      <w:r w:rsidRPr="009D3202">
        <w:rPr>
          <w:b/>
        </w:rPr>
        <w:t>OCUM</w:t>
      </w:r>
      <w:r w:rsidRPr="009D3202">
        <w:rPr>
          <w:b/>
          <w:spacing w:val="1"/>
        </w:rPr>
        <w:t>E</w:t>
      </w:r>
      <w:r w:rsidRPr="009D3202">
        <w:rPr>
          <w:b/>
        </w:rPr>
        <w:t>N</w:t>
      </w:r>
      <w:r w:rsidRPr="009D3202">
        <w:rPr>
          <w:b/>
          <w:spacing w:val="-1"/>
        </w:rPr>
        <w:t>T</w:t>
      </w:r>
      <w:r w:rsidRPr="009D3202">
        <w:rPr>
          <w:b/>
        </w:rPr>
        <w:t>OS</w:t>
      </w:r>
      <w:r w:rsidRPr="009D3202">
        <w:rPr>
          <w:b/>
          <w:spacing w:val="14"/>
        </w:rPr>
        <w:t xml:space="preserve"> </w:t>
      </w:r>
      <w:r w:rsidRPr="009D3202">
        <w:rPr>
          <w:b/>
          <w:spacing w:val="-1"/>
        </w:rPr>
        <w:t xml:space="preserve">AD </w:t>
      </w:r>
      <w:r w:rsidRPr="009D3202">
        <w:rPr>
          <w:b/>
        </w:rPr>
        <w:t>HOC</w:t>
      </w:r>
      <w:r w:rsidRPr="009D3202">
        <w:rPr>
          <w:b/>
          <w:spacing w:val="11"/>
        </w:rPr>
        <w:t xml:space="preserve"> </w:t>
      </w:r>
      <w:r w:rsidRPr="009D3202">
        <w:rPr>
          <w:b/>
        </w:rPr>
        <w:t>PARA</w:t>
      </w:r>
      <w:r w:rsidRPr="009D3202">
        <w:rPr>
          <w:b/>
          <w:spacing w:val="10"/>
        </w:rPr>
        <w:t xml:space="preserve"> </w:t>
      </w:r>
      <w:r w:rsidRPr="009D3202">
        <w:rPr>
          <w:b/>
        </w:rPr>
        <w:t>ATENDER LAS SOL</w:t>
      </w:r>
      <w:r w:rsidRPr="009D3202">
        <w:rPr>
          <w:b/>
          <w:spacing w:val="-2"/>
        </w:rPr>
        <w:t>I</w:t>
      </w:r>
      <w:r w:rsidRPr="009D3202">
        <w:rPr>
          <w:b/>
          <w:spacing w:val="1"/>
        </w:rPr>
        <w:t>C</w:t>
      </w:r>
      <w:r w:rsidRPr="009D3202">
        <w:rPr>
          <w:b/>
        </w:rPr>
        <w:t>ITUDES</w:t>
      </w:r>
      <w:r w:rsidRPr="009D3202">
        <w:rPr>
          <w:b/>
          <w:spacing w:val="10"/>
        </w:rPr>
        <w:t xml:space="preserve"> </w:t>
      </w:r>
      <w:r w:rsidRPr="009D3202">
        <w:rPr>
          <w:b/>
        </w:rPr>
        <w:t>DE</w:t>
      </w:r>
      <w:r w:rsidRPr="009D3202">
        <w:rPr>
          <w:b/>
          <w:spacing w:val="9"/>
        </w:rPr>
        <w:t xml:space="preserve"> </w:t>
      </w:r>
      <w:r w:rsidRPr="009D3202">
        <w:rPr>
          <w:b/>
          <w:spacing w:val="1"/>
        </w:rPr>
        <w:t>AC</w:t>
      </w:r>
      <w:r w:rsidRPr="009D3202">
        <w:rPr>
          <w:b/>
          <w:spacing w:val="-1"/>
        </w:rPr>
        <w:t>C</w:t>
      </w:r>
      <w:r w:rsidRPr="009D3202">
        <w:rPr>
          <w:b/>
          <w:spacing w:val="1"/>
        </w:rPr>
        <w:t>ES</w:t>
      </w:r>
      <w:r w:rsidRPr="009D3202">
        <w:rPr>
          <w:b/>
        </w:rPr>
        <w:t>O</w:t>
      </w:r>
      <w:r w:rsidRPr="009D3202">
        <w:rPr>
          <w:b/>
          <w:spacing w:val="11"/>
        </w:rPr>
        <w:t xml:space="preserve"> </w:t>
      </w:r>
      <w:r w:rsidRPr="009D3202">
        <w:rPr>
          <w:b/>
        </w:rPr>
        <w:t>A</w:t>
      </w:r>
      <w:r w:rsidRPr="009D3202">
        <w:rPr>
          <w:b/>
          <w:spacing w:val="9"/>
        </w:rPr>
        <w:t xml:space="preserve"> </w:t>
      </w:r>
      <w:r w:rsidRPr="009D3202">
        <w:rPr>
          <w:b/>
        </w:rPr>
        <w:t>LA</w:t>
      </w:r>
      <w:r w:rsidRPr="009D3202">
        <w:rPr>
          <w:b/>
          <w:spacing w:val="10"/>
        </w:rPr>
        <w:t xml:space="preserve"> </w:t>
      </w:r>
      <w:r w:rsidRPr="009D3202">
        <w:rPr>
          <w:b/>
        </w:rPr>
        <w:t>INFORMA</w:t>
      </w:r>
      <w:r w:rsidRPr="009D3202">
        <w:rPr>
          <w:b/>
          <w:spacing w:val="1"/>
        </w:rPr>
        <w:t>C</w:t>
      </w:r>
      <w:r w:rsidRPr="009D3202">
        <w:rPr>
          <w:b/>
        </w:rPr>
        <w:t>IÓ</w:t>
      </w:r>
      <w:r w:rsidRPr="009D3202">
        <w:rPr>
          <w:b/>
          <w:spacing w:val="-2"/>
        </w:rPr>
        <w:t>N</w:t>
      </w:r>
      <w:r w:rsidRPr="009D3202">
        <w:rPr>
          <w:b/>
        </w:rPr>
        <w:t>.</w:t>
      </w:r>
      <w:r w:rsidRPr="009D3202">
        <w:rPr>
          <w:b/>
          <w:spacing w:val="18"/>
        </w:rPr>
        <w:t xml:space="preserve"> </w:t>
      </w:r>
    </w:p>
    <w:p w14:paraId="4C4BB87C" w14:textId="77777777" w:rsidR="001831B2" w:rsidRPr="009D3202" w:rsidRDefault="001831B2" w:rsidP="001831B2">
      <w:pPr>
        <w:pStyle w:val="Citas"/>
      </w:pPr>
      <w:r w:rsidRPr="009D3202">
        <w:rPr>
          <w:spacing w:val="18"/>
        </w:rPr>
        <w:t>L</w:t>
      </w:r>
      <w:r w:rsidRPr="009D3202">
        <w:rPr>
          <w:spacing w:val="-1"/>
        </w:rPr>
        <w:t xml:space="preserve">os </w:t>
      </w:r>
      <w:r w:rsidRPr="009D3202">
        <w:rPr>
          <w:spacing w:val="1"/>
        </w:rPr>
        <w:t>a</w:t>
      </w:r>
      <w:r w:rsidRPr="009D3202">
        <w:t>rt</w:t>
      </w:r>
      <w:r w:rsidRPr="009D3202">
        <w:rPr>
          <w:spacing w:val="-2"/>
        </w:rPr>
        <w:t>í</w:t>
      </w:r>
      <w:r w:rsidRPr="009D3202">
        <w:t>c</w:t>
      </w:r>
      <w:r w:rsidRPr="009D3202">
        <w:rPr>
          <w:spacing w:val="1"/>
        </w:rPr>
        <w:t>u</w:t>
      </w:r>
      <w:r w:rsidRPr="009D3202">
        <w:t>los</w:t>
      </w:r>
      <w:r w:rsidRPr="009D3202">
        <w:rPr>
          <w:spacing w:val="8"/>
        </w:rPr>
        <w:t xml:space="preserve"> 129 </w:t>
      </w:r>
      <w:r w:rsidRPr="009D3202">
        <w:rPr>
          <w:spacing w:val="1"/>
        </w:rPr>
        <w:t>d</w:t>
      </w:r>
      <w:r w:rsidRPr="009D3202">
        <w:t>e</w:t>
      </w:r>
      <w:r w:rsidRPr="009D3202">
        <w:rPr>
          <w:spacing w:val="9"/>
        </w:rPr>
        <w:t xml:space="preserve"> </w:t>
      </w:r>
      <w:r w:rsidRPr="009D3202">
        <w:t>la</w:t>
      </w:r>
      <w:r w:rsidRPr="009D3202">
        <w:rPr>
          <w:spacing w:val="10"/>
        </w:rPr>
        <w:t xml:space="preserve"> </w:t>
      </w:r>
      <w:r w:rsidRPr="009D3202">
        <w:rPr>
          <w:spacing w:val="-1"/>
        </w:rPr>
        <w:t>L</w:t>
      </w:r>
      <w:r w:rsidRPr="009D3202">
        <w:rPr>
          <w:spacing w:val="1"/>
        </w:rPr>
        <w:t>e</w:t>
      </w:r>
      <w:r w:rsidRPr="009D3202">
        <w:t>y</w:t>
      </w:r>
      <w:r w:rsidRPr="009D3202">
        <w:rPr>
          <w:spacing w:val="8"/>
        </w:rPr>
        <w:t xml:space="preserve"> </w:t>
      </w:r>
      <w:r w:rsidRPr="009D3202">
        <w:t>General</w:t>
      </w:r>
      <w:r w:rsidRPr="009D3202">
        <w:rPr>
          <w:spacing w:val="10"/>
        </w:rPr>
        <w:t xml:space="preserve"> </w:t>
      </w:r>
      <w:r w:rsidRPr="009D3202">
        <w:rPr>
          <w:spacing w:val="-1"/>
        </w:rPr>
        <w:t>d</w:t>
      </w:r>
      <w:r w:rsidRPr="009D3202">
        <w:t>e</w:t>
      </w:r>
      <w:r w:rsidRPr="009D3202">
        <w:rPr>
          <w:spacing w:val="9"/>
        </w:rPr>
        <w:t xml:space="preserve"> </w:t>
      </w:r>
      <w:r w:rsidRPr="009D3202">
        <w:rPr>
          <w:spacing w:val="2"/>
        </w:rPr>
        <w:t>T</w:t>
      </w:r>
      <w:r w:rsidRPr="009D3202">
        <w:t>r</w:t>
      </w:r>
      <w:r w:rsidRPr="009D3202">
        <w:rPr>
          <w:spacing w:val="-2"/>
        </w:rPr>
        <w:t>a</w:t>
      </w:r>
      <w:r w:rsidRPr="009D3202">
        <w:rPr>
          <w:spacing w:val="1"/>
        </w:rPr>
        <w:t>n</w:t>
      </w:r>
      <w:r w:rsidRPr="009D3202">
        <w:t>s</w:t>
      </w:r>
      <w:r w:rsidRPr="009D3202">
        <w:rPr>
          <w:spacing w:val="1"/>
        </w:rPr>
        <w:t>pa</w:t>
      </w:r>
      <w:r w:rsidRPr="009D3202">
        <w:t>r</w:t>
      </w:r>
      <w:r w:rsidRPr="009D3202">
        <w:rPr>
          <w:spacing w:val="-2"/>
        </w:rPr>
        <w:t>e</w:t>
      </w:r>
      <w:r w:rsidRPr="009D3202">
        <w:rPr>
          <w:spacing w:val="1"/>
        </w:rPr>
        <w:t>n</w:t>
      </w:r>
      <w:r w:rsidRPr="009D3202">
        <w:t>cia y Acc</w:t>
      </w:r>
      <w:r w:rsidRPr="009D3202">
        <w:rPr>
          <w:spacing w:val="1"/>
        </w:rPr>
        <w:t>e</w:t>
      </w:r>
      <w:r w:rsidRPr="009D3202">
        <w:t>so</w:t>
      </w:r>
      <w:r w:rsidRPr="009D3202">
        <w:rPr>
          <w:spacing w:val="3"/>
        </w:rPr>
        <w:t xml:space="preserve"> </w:t>
      </w:r>
      <w:r w:rsidRPr="009D3202">
        <w:t>a</w:t>
      </w:r>
      <w:r w:rsidRPr="009D3202">
        <w:rPr>
          <w:spacing w:val="1"/>
        </w:rPr>
        <w:t xml:space="preserve"> </w:t>
      </w:r>
      <w:r w:rsidRPr="009D3202">
        <w:t>la I</w:t>
      </w:r>
      <w:r w:rsidRPr="009D3202">
        <w:rPr>
          <w:spacing w:val="-1"/>
        </w:rPr>
        <w:t>n</w:t>
      </w:r>
      <w:r w:rsidRPr="009D3202">
        <w:t>f</w:t>
      </w:r>
      <w:r w:rsidRPr="009D3202">
        <w:rPr>
          <w:spacing w:val="1"/>
        </w:rPr>
        <w:t>o</w:t>
      </w:r>
      <w:r w:rsidRPr="009D3202">
        <w:rPr>
          <w:spacing w:val="-3"/>
        </w:rPr>
        <w:t>r</w:t>
      </w:r>
      <w:r w:rsidRPr="009D3202">
        <w:rPr>
          <w:spacing w:val="1"/>
        </w:rPr>
        <w:t>ma</w:t>
      </w:r>
      <w:r w:rsidRPr="009D3202">
        <w:t>ci</w:t>
      </w:r>
      <w:r w:rsidRPr="009D3202">
        <w:rPr>
          <w:spacing w:val="-2"/>
        </w:rPr>
        <w:t>ó</w:t>
      </w:r>
      <w:r w:rsidRPr="009D3202">
        <w:t>n</w:t>
      </w:r>
      <w:r w:rsidRPr="009D3202">
        <w:rPr>
          <w:spacing w:val="6"/>
        </w:rPr>
        <w:t xml:space="preserve"> </w:t>
      </w:r>
      <w:r w:rsidRPr="009D3202">
        <w:rPr>
          <w:spacing w:val="-2"/>
        </w:rPr>
        <w:t>P</w:t>
      </w:r>
      <w:r w:rsidRPr="009D3202">
        <w:rPr>
          <w:spacing w:val="1"/>
        </w:rPr>
        <w:t>úb</w:t>
      </w:r>
      <w:r w:rsidRPr="009D3202">
        <w:t>l</w:t>
      </w:r>
      <w:r w:rsidRPr="009D3202">
        <w:rPr>
          <w:spacing w:val="-1"/>
        </w:rPr>
        <w:t>i</w:t>
      </w:r>
      <w:r w:rsidRPr="009D3202">
        <w:t xml:space="preserve">ca y </w:t>
      </w:r>
      <w:r w:rsidRPr="009D3202">
        <w:rPr>
          <w:spacing w:val="8"/>
        </w:rPr>
        <w:t xml:space="preserve">130, párrafo cuarto, </w:t>
      </w:r>
      <w:r w:rsidRPr="009D3202">
        <w:rPr>
          <w:spacing w:val="1"/>
        </w:rPr>
        <w:t>d</w:t>
      </w:r>
      <w:r w:rsidRPr="009D3202">
        <w:t>e</w:t>
      </w:r>
      <w:r w:rsidRPr="009D3202">
        <w:rPr>
          <w:spacing w:val="9"/>
        </w:rPr>
        <w:t xml:space="preserve"> </w:t>
      </w:r>
      <w:r w:rsidRPr="009D3202">
        <w:t>la</w:t>
      </w:r>
      <w:r w:rsidRPr="009D3202">
        <w:rPr>
          <w:spacing w:val="10"/>
        </w:rPr>
        <w:t xml:space="preserve"> </w:t>
      </w:r>
      <w:r w:rsidRPr="009D3202">
        <w:rPr>
          <w:spacing w:val="-1"/>
        </w:rPr>
        <w:t>L</w:t>
      </w:r>
      <w:r w:rsidRPr="009D3202">
        <w:rPr>
          <w:spacing w:val="1"/>
        </w:rPr>
        <w:t>e</w:t>
      </w:r>
      <w:r w:rsidRPr="009D3202">
        <w:t>y</w:t>
      </w:r>
      <w:r w:rsidRPr="009D3202">
        <w:rPr>
          <w:spacing w:val="8"/>
        </w:rPr>
        <w:t xml:space="preserve"> </w:t>
      </w:r>
      <w:r w:rsidRPr="009D3202">
        <w:t>Fe</w:t>
      </w:r>
      <w:r w:rsidRPr="009D3202">
        <w:rPr>
          <w:spacing w:val="1"/>
        </w:rPr>
        <w:t>de</w:t>
      </w:r>
      <w:r w:rsidRPr="009D3202">
        <w:t>ral</w:t>
      </w:r>
      <w:r w:rsidRPr="009D3202">
        <w:rPr>
          <w:spacing w:val="10"/>
        </w:rPr>
        <w:t xml:space="preserve"> </w:t>
      </w:r>
      <w:r w:rsidRPr="009D3202">
        <w:rPr>
          <w:spacing w:val="-1"/>
        </w:rPr>
        <w:t>d</w:t>
      </w:r>
      <w:r w:rsidRPr="009D3202">
        <w:t>e</w:t>
      </w:r>
      <w:r w:rsidRPr="009D3202">
        <w:rPr>
          <w:spacing w:val="9"/>
        </w:rPr>
        <w:t xml:space="preserve"> </w:t>
      </w:r>
      <w:r w:rsidRPr="009D3202">
        <w:rPr>
          <w:spacing w:val="2"/>
        </w:rPr>
        <w:t>T</w:t>
      </w:r>
      <w:r w:rsidRPr="009D3202">
        <w:t>r</w:t>
      </w:r>
      <w:r w:rsidRPr="009D3202">
        <w:rPr>
          <w:spacing w:val="-2"/>
        </w:rPr>
        <w:t>a</w:t>
      </w:r>
      <w:r w:rsidRPr="009D3202">
        <w:rPr>
          <w:spacing w:val="1"/>
        </w:rPr>
        <w:t>n</w:t>
      </w:r>
      <w:r w:rsidRPr="009D3202">
        <w:t>s</w:t>
      </w:r>
      <w:r w:rsidRPr="009D3202">
        <w:rPr>
          <w:spacing w:val="1"/>
        </w:rPr>
        <w:t>pa</w:t>
      </w:r>
      <w:r w:rsidRPr="009D3202">
        <w:t>r</w:t>
      </w:r>
      <w:r w:rsidRPr="009D3202">
        <w:rPr>
          <w:spacing w:val="-2"/>
        </w:rPr>
        <w:t>e</w:t>
      </w:r>
      <w:r w:rsidRPr="009D3202">
        <w:rPr>
          <w:spacing w:val="1"/>
        </w:rPr>
        <w:t>n</w:t>
      </w:r>
      <w:r w:rsidRPr="009D3202">
        <w:t>cia y Acc</w:t>
      </w:r>
      <w:r w:rsidRPr="009D3202">
        <w:rPr>
          <w:spacing w:val="1"/>
        </w:rPr>
        <w:t>e</w:t>
      </w:r>
      <w:r w:rsidRPr="009D3202">
        <w:t>so</w:t>
      </w:r>
      <w:r w:rsidRPr="009D3202">
        <w:rPr>
          <w:spacing w:val="3"/>
        </w:rPr>
        <w:t xml:space="preserve"> </w:t>
      </w:r>
      <w:r w:rsidRPr="009D3202">
        <w:t>a</w:t>
      </w:r>
      <w:r w:rsidRPr="009D3202">
        <w:rPr>
          <w:spacing w:val="1"/>
        </w:rPr>
        <w:t xml:space="preserve"> </w:t>
      </w:r>
      <w:r w:rsidRPr="009D3202">
        <w:t>la I</w:t>
      </w:r>
      <w:r w:rsidRPr="009D3202">
        <w:rPr>
          <w:spacing w:val="-1"/>
        </w:rPr>
        <w:t>n</w:t>
      </w:r>
      <w:r w:rsidRPr="009D3202">
        <w:t>f</w:t>
      </w:r>
      <w:r w:rsidRPr="009D3202">
        <w:rPr>
          <w:spacing w:val="1"/>
        </w:rPr>
        <w:t>o</w:t>
      </w:r>
      <w:r w:rsidRPr="009D3202">
        <w:rPr>
          <w:spacing w:val="-3"/>
        </w:rPr>
        <w:t>r</w:t>
      </w:r>
      <w:r w:rsidRPr="009D3202">
        <w:rPr>
          <w:spacing w:val="1"/>
        </w:rPr>
        <w:t>ma</w:t>
      </w:r>
      <w:r w:rsidRPr="009D3202">
        <w:t>ci</w:t>
      </w:r>
      <w:r w:rsidRPr="009D3202">
        <w:rPr>
          <w:spacing w:val="-2"/>
        </w:rPr>
        <w:t>ó</w:t>
      </w:r>
      <w:r w:rsidRPr="009D3202">
        <w:t>n</w:t>
      </w:r>
      <w:r w:rsidRPr="009D3202">
        <w:rPr>
          <w:spacing w:val="6"/>
        </w:rPr>
        <w:t xml:space="preserve"> </w:t>
      </w:r>
      <w:r w:rsidRPr="009D3202">
        <w:rPr>
          <w:spacing w:val="-2"/>
        </w:rPr>
        <w:t>P</w:t>
      </w:r>
      <w:r w:rsidRPr="009D3202">
        <w:rPr>
          <w:spacing w:val="1"/>
        </w:rPr>
        <w:t>úb</w:t>
      </w:r>
      <w:r w:rsidRPr="009D3202">
        <w:t>l</w:t>
      </w:r>
      <w:r w:rsidRPr="009D3202">
        <w:rPr>
          <w:spacing w:val="-1"/>
        </w:rPr>
        <w:t>i</w:t>
      </w:r>
      <w:r w:rsidRPr="009D3202">
        <w:t xml:space="preserve">ca, </w:t>
      </w:r>
      <w:r w:rsidRPr="009D3202">
        <w:rPr>
          <w:spacing w:val="-1"/>
        </w:rPr>
        <w:t>señalan</w:t>
      </w:r>
      <w:r w:rsidRPr="009D3202">
        <w:rPr>
          <w:spacing w:val="1"/>
        </w:rPr>
        <w:t xml:space="preserve"> </w:t>
      </w:r>
      <w:r w:rsidRPr="009D3202">
        <w:rPr>
          <w:spacing w:val="-1"/>
        </w:rPr>
        <w:t>q</w:t>
      </w:r>
      <w:r w:rsidRPr="009D3202">
        <w:rPr>
          <w:spacing w:val="1"/>
        </w:rPr>
        <w:t>u</w:t>
      </w:r>
      <w:r w:rsidRPr="009D3202">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9D3202">
        <w:rPr>
          <w:spacing w:val="-1"/>
        </w:rPr>
        <w:t xml:space="preserve"> sin necesidad de</w:t>
      </w:r>
      <w:r w:rsidRPr="009D3202">
        <w:rPr>
          <w:spacing w:val="1"/>
        </w:rPr>
        <w:t xml:space="preserve"> e</w:t>
      </w:r>
      <w:r w:rsidRPr="009D3202">
        <w:t>la</w:t>
      </w:r>
      <w:r w:rsidRPr="009D3202">
        <w:rPr>
          <w:spacing w:val="1"/>
        </w:rPr>
        <w:t>bo</w:t>
      </w:r>
      <w:r w:rsidRPr="009D3202">
        <w:t xml:space="preserve">rar </w:t>
      </w:r>
      <w:r w:rsidRPr="009D3202">
        <w:rPr>
          <w:spacing w:val="1"/>
        </w:rPr>
        <w:t>do</w:t>
      </w:r>
      <w:r w:rsidRPr="009D3202">
        <w:rPr>
          <w:spacing w:val="-2"/>
        </w:rPr>
        <w:t>c</w:t>
      </w:r>
      <w:r w:rsidRPr="009D3202">
        <w:rPr>
          <w:spacing w:val="1"/>
        </w:rPr>
        <w:t>u</w:t>
      </w:r>
      <w:r w:rsidRPr="009D3202">
        <w:rPr>
          <w:spacing w:val="-1"/>
        </w:rPr>
        <w:t>m</w:t>
      </w:r>
      <w:r w:rsidRPr="009D3202">
        <w:rPr>
          <w:spacing w:val="1"/>
        </w:rPr>
        <w:t>en</w:t>
      </w:r>
      <w:r w:rsidRPr="009D3202">
        <w:rPr>
          <w:spacing w:val="-2"/>
        </w:rPr>
        <w:t>t</w:t>
      </w:r>
      <w:r w:rsidRPr="009D3202">
        <w:rPr>
          <w:spacing w:val="1"/>
        </w:rPr>
        <w:t>o</w:t>
      </w:r>
      <w:r w:rsidRPr="009D3202">
        <w:t>s</w:t>
      </w:r>
      <w:r w:rsidRPr="009D3202">
        <w:rPr>
          <w:spacing w:val="3"/>
        </w:rPr>
        <w:t xml:space="preserve"> </w:t>
      </w:r>
      <w:r w:rsidRPr="009D3202">
        <w:rPr>
          <w:spacing w:val="1"/>
        </w:rPr>
        <w:t>a</w:t>
      </w:r>
      <w:r w:rsidRPr="009D3202">
        <w:t>d</w:t>
      </w:r>
      <w:r w:rsidRPr="009D3202">
        <w:rPr>
          <w:spacing w:val="1"/>
        </w:rPr>
        <w:t xml:space="preserve"> ho</w:t>
      </w:r>
      <w:r w:rsidRPr="009D3202">
        <w:t>c</w:t>
      </w:r>
      <w:r w:rsidRPr="009D3202">
        <w:rPr>
          <w:spacing w:val="2"/>
        </w:rPr>
        <w:t xml:space="preserve"> </w:t>
      </w:r>
      <w:r w:rsidRPr="009D3202">
        <w:rPr>
          <w:spacing w:val="1"/>
        </w:rPr>
        <w:t>pa</w:t>
      </w:r>
      <w:r w:rsidRPr="009D3202">
        <w:t xml:space="preserve">ra </w:t>
      </w:r>
      <w:r w:rsidRPr="009D3202">
        <w:rPr>
          <w:spacing w:val="1"/>
        </w:rPr>
        <w:t>a</w:t>
      </w:r>
      <w:r w:rsidRPr="009D3202">
        <w:t>t</w:t>
      </w:r>
      <w:r w:rsidRPr="009D3202">
        <w:rPr>
          <w:spacing w:val="-1"/>
        </w:rPr>
        <w:t>e</w:t>
      </w:r>
      <w:r w:rsidRPr="009D3202">
        <w:rPr>
          <w:spacing w:val="1"/>
        </w:rPr>
        <w:t>n</w:t>
      </w:r>
      <w:r w:rsidRPr="009D3202">
        <w:rPr>
          <w:spacing w:val="-1"/>
        </w:rPr>
        <w:t>d</w:t>
      </w:r>
      <w:r w:rsidRPr="009D3202">
        <w:rPr>
          <w:spacing w:val="1"/>
        </w:rPr>
        <w:t>e</w:t>
      </w:r>
      <w:r w:rsidRPr="009D3202">
        <w:t>r</w:t>
      </w:r>
      <w:r w:rsidRPr="009D3202">
        <w:rPr>
          <w:spacing w:val="2"/>
        </w:rPr>
        <w:t xml:space="preserve"> </w:t>
      </w:r>
      <w:r w:rsidRPr="009D3202">
        <w:t>l</w:t>
      </w:r>
      <w:r w:rsidRPr="009D3202">
        <w:rPr>
          <w:spacing w:val="-2"/>
        </w:rPr>
        <w:t>a</w:t>
      </w:r>
      <w:r w:rsidRPr="009D3202">
        <w:t>s</w:t>
      </w:r>
      <w:r w:rsidRPr="009D3202">
        <w:rPr>
          <w:spacing w:val="2"/>
        </w:rPr>
        <w:t xml:space="preserve"> </w:t>
      </w:r>
      <w:r w:rsidRPr="009D3202">
        <w:t>s</w:t>
      </w:r>
      <w:r w:rsidRPr="009D3202">
        <w:rPr>
          <w:spacing w:val="1"/>
        </w:rPr>
        <w:t>o</w:t>
      </w:r>
      <w:r w:rsidRPr="009D3202">
        <w:t>l</w:t>
      </w:r>
      <w:r w:rsidRPr="009D3202">
        <w:rPr>
          <w:spacing w:val="-1"/>
        </w:rPr>
        <w:t>i</w:t>
      </w:r>
      <w:r w:rsidRPr="009D3202">
        <w:t>cit</w:t>
      </w:r>
      <w:r w:rsidRPr="009D3202">
        <w:rPr>
          <w:spacing w:val="1"/>
        </w:rPr>
        <w:t>ude</w:t>
      </w:r>
      <w:r w:rsidRPr="009D3202">
        <w:t>s</w:t>
      </w:r>
      <w:r w:rsidRPr="009D3202">
        <w:rPr>
          <w:spacing w:val="4"/>
        </w:rPr>
        <w:t xml:space="preserve"> </w:t>
      </w:r>
      <w:r w:rsidRPr="009D3202">
        <w:rPr>
          <w:spacing w:val="-1"/>
        </w:rPr>
        <w:t>d</w:t>
      </w:r>
      <w:r w:rsidRPr="009D3202">
        <w:t>e</w:t>
      </w:r>
      <w:r w:rsidRPr="009D3202">
        <w:rPr>
          <w:spacing w:val="3"/>
        </w:rPr>
        <w:t xml:space="preserve"> </w:t>
      </w:r>
      <w:r w:rsidRPr="009D3202">
        <w:t>i</w:t>
      </w:r>
      <w:r w:rsidRPr="009D3202">
        <w:rPr>
          <w:spacing w:val="-2"/>
        </w:rPr>
        <w:t>n</w:t>
      </w:r>
      <w:r w:rsidRPr="009D3202">
        <w:t>f</w:t>
      </w:r>
      <w:r w:rsidRPr="009D3202">
        <w:rPr>
          <w:spacing w:val="1"/>
        </w:rPr>
        <w:t>o</w:t>
      </w:r>
      <w:r w:rsidRPr="009D3202">
        <w:t>r</w:t>
      </w:r>
      <w:r w:rsidRPr="009D3202">
        <w:rPr>
          <w:spacing w:val="-1"/>
        </w:rPr>
        <w:t>m</w:t>
      </w:r>
      <w:r w:rsidRPr="009D3202">
        <w:rPr>
          <w:spacing w:val="1"/>
        </w:rPr>
        <w:t>a</w:t>
      </w:r>
      <w:r w:rsidRPr="009D3202">
        <w:t>ció</w:t>
      </w:r>
      <w:r w:rsidRPr="009D3202">
        <w:rPr>
          <w:spacing w:val="1"/>
        </w:rPr>
        <w:t>n</w:t>
      </w:r>
      <w:r w:rsidRPr="009D3202">
        <w:t>.</w:t>
      </w:r>
    </w:p>
    <w:p w14:paraId="0FF15114" w14:textId="77777777" w:rsidR="001831B2" w:rsidRPr="009D3202" w:rsidRDefault="001831B2" w:rsidP="001831B2">
      <w:pPr>
        <w:pStyle w:val="Citas"/>
        <w:rPr>
          <w:b/>
        </w:rPr>
      </w:pPr>
      <w:r w:rsidRPr="009D3202">
        <w:rPr>
          <w:b/>
        </w:rPr>
        <w:t>Resoluciones:</w:t>
      </w:r>
    </w:p>
    <w:p w14:paraId="37C0328D" w14:textId="77777777" w:rsidR="001831B2" w:rsidRPr="009D3202" w:rsidRDefault="001831B2" w:rsidP="001831B2">
      <w:pPr>
        <w:pStyle w:val="Citas"/>
      </w:pPr>
      <w:r w:rsidRPr="009D3202">
        <w:rPr>
          <w:b/>
        </w:rPr>
        <w:t>RRA 0050/16.</w:t>
      </w:r>
      <w:r w:rsidRPr="009D3202">
        <w:t xml:space="preserve"> Instituto Nacional para la Evaluación de la Educación. 13 julio de 2016. Por unanimidad. Comisionado Ponente: Francisco Javier Acuña Llamas.</w:t>
      </w:r>
    </w:p>
    <w:p w14:paraId="63600D3C" w14:textId="77777777" w:rsidR="001831B2" w:rsidRPr="009D3202" w:rsidRDefault="001831B2" w:rsidP="001831B2">
      <w:pPr>
        <w:pStyle w:val="Citas"/>
        <w:rPr>
          <w:rFonts w:ascii="Times New Roman" w:hAnsi="Times New Roman" w:cs="Times New Roman"/>
        </w:rPr>
      </w:pPr>
      <w:r w:rsidRPr="009D3202">
        <w:rPr>
          <w:b/>
        </w:rPr>
        <w:lastRenderedPageBreak/>
        <w:t xml:space="preserve">RRA 0310/16. </w:t>
      </w:r>
      <w:r w:rsidRPr="009D3202">
        <w:t>Instituto Nacional de Transparencia, Acceso a la Información y Protección de Datos Personales. 10 de agosto de 2016. Por unanimidad. Comisionada Ponente. Areli Cano Guadiana.</w:t>
      </w:r>
    </w:p>
    <w:p w14:paraId="76E8919B" w14:textId="77777777" w:rsidR="001831B2" w:rsidRPr="009D3202" w:rsidRDefault="001831B2" w:rsidP="001831B2">
      <w:pPr>
        <w:pStyle w:val="Citas"/>
        <w:rPr>
          <w:b/>
        </w:rPr>
      </w:pPr>
      <w:r w:rsidRPr="009D3202">
        <w:rPr>
          <w:b/>
        </w:rPr>
        <w:t xml:space="preserve">RRA 1889/16. </w:t>
      </w:r>
      <w:r w:rsidRPr="009D3202">
        <w:t xml:space="preserve">Secretaría de Hacienda y Crédito Público. 05 de octubre de 2016. Por unanimidad. Comisionada Ponente. Ximena Puente de la Mora” </w:t>
      </w:r>
      <w:r w:rsidRPr="009D3202">
        <w:rPr>
          <w:b/>
        </w:rPr>
        <w:t>[Sic]</w:t>
      </w:r>
    </w:p>
    <w:p w14:paraId="3B268EB2" w14:textId="77777777" w:rsidR="001831B2" w:rsidRPr="009D3202" w:rsidRDefault="001831B2" w:rsidP="00795F57">
      <w:pPr>
        <w:spacing w:after="0" w:line="360" w:lineRule="auto"/>
        <w:contextualSpacing/>
        <w:jc w:val="both"/>
        <w:rPr>
          <w:rFonts w:ascii="Palatino Linotype" w:hAnsi="Palatino Linotype"/>
          <w:sz w:val="24"/>
          <w:szCs w:val="24"/>
        </w:rPr>
      </w:pPr>
    </w:p>
    <w:p w14:paraId="30B4CFF3" w14:textId="11F0631B" w:rsidR="001831B2" w:rsidRPr="009D3202" w:rsidRDefault="001831B2" w:rsidP="00795F57">
      <w:pPr>
        <w:spacing w:after="0" w:line="360" w:lineRule="auto"/>
        <w:contextualSpacing/>
        <w:jc w:val="both"/>
        <w:rPr>
          <w:rFonts w:ascii="Palatino Linotype" w:hAnsi="Palatino Linotype"/>
          <w:sz w:val="24"/>
          <w:szCs w:val="24"/>
        </w:rPr>
      </w:pPr>
      <w:r w:rsidRPr="009D3202">
        <w:rPr>
          <w:rFonts w:ascii="Palatino Linotype" w:hAnsi="Palatino Linotype"/>
          <w:sz w:val="24"/>
          <w:szCs w:val="24"/>
        </w:rPr>
        <w:t xml:space="preserve">Visto de esta forma y con relación a la problemática expuesta, se concluye que el documento relativo a la metodología del Plan Colibrí refleja las bases y lineamientos que permitieron su análisis, discusión y elaboración, insistiendo en que los </w:t>
      </w:r>
      <w:r w:rsidRPr="009D3202">
        <w:rPr>
          <w:rFonts w:ascii="Palatino Linotype" w:hAnsi="Palatino Linotype"/>
          <w:b/>
          <w:bCs/>
          <w:sz w:val="24"/>
          <w:szCs w:val="24"/>
        </w:rPr>
        <w:t xml:space="preserve">Sujetos Obligados </w:t>
      </w:r>
      <w:r w:rsidRPr="009D3202">
        <w:rPr>
          <w:rFonts w:ascii="Palatino Linotype" w:hAnsi="Palatino Linotype"/>
          <w:sz w:val="24"/>
          <w:szCs w:val="24"/>
        </w:rPr>
        <w:t xml:space="preserve">no se encuentran obligados a generar documentos ad hoc, por consiguiente, resulta aplicable el numeral 12 de la Ley de Transparencia y Acceso a la Información Pública del Estado de México y Municipios, que disponen a la literalidad lo siguiente: </w:t>
      </w:r>
    </w:p>
    <w:p w14:paraId="26DC6389" w14:textId="064B6BA5" w:rsidR="001831B2" w:rsidRPr="009D3202" w:rsidRDefault="001831B2" w:rsidP="001831B2">
      <w:pPr>
        <w:pStyle w:val="Citas"/>
      </w:pPr>
      <w:r w:rsidRPr="009D3202">
        <w:t>“Artículo 12. Quienes generen, recopilen, administren, manejen, procesen, archiven o conserven información pública serán responsables de la misma en los términos de las disposiciones jurídicas aplicables.</w:t>
      </w:r>
    </w:p>
    <w:p w14:paraId="54203BFC" w14:textId="5828943D" w:rsidR="001831B2" w:rsidRPr="009D3202" w:rsidRDefault="001831B2" w:rsidP="001831B2">
      <w:pPr>
        <w:pStyle w:val="Citas"/>
        <w:rPr>
          <w:b/>
          <w:bCs/>
        </w:rPr>
      </w:pPr>
      <w:r w:rsidRPr="009D3202">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9D3202">
        <w:rPr>
          <w:b/>
          <w:bCs/>
        </w:rPr>
        <w:t>(Sic)</w:t>
      </w:r>
    </w:p>
    <w:p w14:paraId="7E5371A6" w14:textId="77777777" w:rsidR="0093254F" w:rsidRPr="009D3202" w:rsidRDefault="0093254F" w:rsidP="0093254F">
      <w:pPr>
        <w:pStyle w:val="Citas"/>
        <w:ind w:left="0"/>
        <w:rPr>
          <w:i w:val="0"/>
          <w:iCs/>
          <w:sz w:val="24"/>
          <w:szCs w:val="24"/>
        </w:rPr>
      </w:pPr>
    </w:p>
    <w:p w14:paraId="04BD8930" w14:textId="77777777" w:rsidR="0093254F" w:rsidRPr="009D3202" w:rsidRDefault="0093254F" w:rsidP="0093254F">
      <w:pPr>
        <w:spacing w:line="360" w:lineRule="auto"/>
        <w:contextualSpacing/>
        <w:jc w:val="both"/>
        <w:rPr>
          <w:rFonts w:ascii="Palatino Linotype" w:hAnsi="Palatino Linotype" w:cs="Arial"/>
          <w:sz w:val="24"/>
          <w:szCs w:val="24"/>
        </w:rPr>
      </w:pPr>
      <w:r w:rsidRPr="009D3202">
        <w:rPr>
          <w:rFonts w:ascii="Palatino Linotype" w:hAnsi="Palatino Linotype" w:cs="Arial"/>
          <w:noProof/>
          <w:color w:val="000000"/>
          <w:sz w:val="24"/>
          <w:lang w:eastAsia="es-MX"/>
        </w:rPr>
        <w:lastRenderedPageBreak/>
        <w:t xml:space="preserve">En virtud de lo anterior, este Órgano Garante arriba a la conclusión de que la respuesta primigenia del </w:t>
      </w:r>
      <w:r w:rsidRPr="009D3202">
        <w:rPr>
          <w:rFonts w:ascii="Palatino Linotype" w:hAnsi="Palatino Linotype" w:cs="Arial"/>
          <w:b/>
          <w:noProof/>
          <w:color w:val="000000"/>
          <w:sz w:val="24"/>
          <w:lang w:eastAsia="es-MX"/>
        </w:rPr>
        <w:t xml:space="preserve">Sujeto Obligado </w:t>
      </w:r>
      <w:r w:rsidRPr="009D3202">
        <w:rPr>
          <w:rFonts w:ascii="Palatino Linotype" w:hAnsi="Palatino Linotype" w:cs="Arial"/>
          <w:noProof/>
          <w:color w:val="000000"/>
          <w:sz w:val="24"/>
          <w:lang w:eastAsia="es-MX"/>
        </w:rPr>
        <w:t xml:space="preserve">se encuentra dotada de los principios de </w:t>
      </w:r>
      <w:r w:rsidRPr="009D3202">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9D3202">
        <w:rPr>
          <w:rFonts w:ascii="Palatino Linotype" w:hAnsi="Palatino Linotype" w:cs="Arial"/>
          <w:b/>
          <w:sz w:val="24"/>
          <w:szCs w:val="24"/>
        </w:rPr>
        <w:t xml:space="preserve">02/17 </w:t>
      </w:r>
      <w:r w:rsidRPr="009D3202">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76449E99" w14:textId="77777777" w:rsidR="0093254F" w:rsidRPr="009D3202" w:rsidRDefault="0093254F" w:rsidP="0093254F">
      <w:pPr>
        <w:spacing w:before="240" w:line="360" w:lineRule="auto"/>
        <w:ind w:left="851" w:right="851"/>
        <w:jc w:val="both"/>
        <w:rPr>
          <w:rFonts w:ascii="Palatino Linotype" w:hAnsi="Palatino Linotype" w:cs="Arial"/>
          <w:b/>
          <w:i/>
        </w:rPr>
      </w:pPr>
      <w:r w:rsidRPr="009D3202">
        <w:rPr>
          <w:rFonts w:ascii="Palatino Linotype" w:hAnsi="Palatino Linotype" w:cs="Arial"/>
          <w:b/>
          <w:i/>
        </w:rPr>
        <w:t xml:space="preserve">“CONGRUENCIA Y EXHAUSTIVIDAD. SUS ALCANCES PARA GARANTIZAR EL DERECHO DE ACCESO A LA INFORMACIÓN. </w:t>
      </w:r>
    </w:p>
    <w:p w14:paraId="41853B35" w14:textId="77777777" w:rsidR="0093254F" w:rsidRPr="009D3202" w:rsidRDefault="0093254F" w:rsidP="0093254F">
      <w:pPr>
        <w:spacing w:before="240" w:line="360" w:lineRule="auto"/>
        <w:ind w:left="851" w:right="851"/>
        <w:jc w:val="both"/>
        <w:rPr>
          <w:rFonts w:ascii="Palatino Linotype" w:hAnsi="Palatino Linotype" w:cs="Arial"/>
          <w:i/>
        </w:rPr>
      </w:pPr>
      <w:r w:rsidRPr="009D3202">
        <w:rPr>
          <w:rFonts w:ascii="Palatino Linotype" w:hAnsi="Palatino Linotype" w:cs="Arial"/>
          <w:i/>
        </w:rPr>
        <w:t xml:space="preserve">De conformidad con el artículo </w:t>
      </w:r>
      <w:r w:rsidRPr="009D3202">
        <w:rPr>
          <w:rFonts w:ascii="Palatino Linotype" w:hAnsi="Palatino Linotype"/>
          <w:i/>
          <w:lang w:val="es-ES_tradnl"/>
        </w:rPr>
        <w:t>3 de la Ley Federal de Procedimiento Administrativo</w:t>
      </w:r>
      <w:r w:rsidRPr="009D3202">
        <w:rPr>
          <w:rFonts w:ascii="Palatino Linotype" w:hAnsi="Palatino Linotype" w:cs="Arial"/>
          <w:i/>
        </w:rPr>
        <w:t>, de aplicación supletoria a la Ley Federal de Transparencia y Acceso a la Información Pública, en términos de su artículo 7</w:t>
      </w:r>
      <w:r w:rsidRPr="009D3202">
        <w:rPr>
          <w:rFonts w:ascii="Palatino Linotype" w:hAnsi="Palatino Linotype" w:cs="Arial"/>
          <w:b/>
          <w:i/>
          <w:u w:val="single"/>
        </w:rPr>
        <w:t>; todo acto administrativo debe cumplir con los principios de congruencia y exhaustividad.</w:t>
      </w:r>
      <w:r w:rsidRPr="009D3202">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F3D4230" w14:textId="77777777" w:rsidR="0093254F" w:rsidRPr="009D3202" w:rsidRDefault="0093254F" w:rsidP="003A2BBB">
      <w:pPr>
        <w:pStyle w:val="Prrafodelista"/>
        <w:numPr>
          <w:ilvl w:val="0"/>
          <w:numId w:val="10"/>
        </w:numPr>
        <w:spacing w:before="240" w:line="360" w:lineRule="auto"/>
        <w:ind w:right="851"/>
        <w:jc w:val="both"/>
        <w:rPr>
          <w:rFonts w:ascii="Palatino Linotype" w:hAnsi="Palatino Linotype" w:cs="Arial"/>
          <w:i/>
        </w:rPr>
      </w:pPr>
      <w:r w:rsidRPr="009D3202">
        <w:rPr>
          <w:rFonts w:ascii="Palatino Linotype" w:hAnsi="Palatino Linotype" w:cs="Arial"/>
          <w:i/>
        </w:rPr>
        <w:t xml:space="preserve">RRA 0003/16 Comisión Nacional de las Zonas Áridas. 29 de junio de 2016. Por unanimidad. Comisionado Ponente Oscar Mauricio Guerra Ford. </w:t>
      </w:r>
    </w:p>
    <w:p w14:paraId="5C20EE6C" w14:textId="77777777" w:rsidR="0093254F" w:rsidRPr="009D3202" w:rsidRDefault="0093254F" w:rsidP="003A2BBB">
      <w:pPr>
        <w:pStyle w:val="Prrafodelista"/>
        <w:numPr>
          <w:ilvl w:val="0"/>
          <w:numId w:val="10"/>
        </w:numPr>
        <w:spacing w:before="240" w:line="360" w:lineRule="auto"/>
        <w:ind w:right="851"/>
        <w:jc w:val="both"/>
        <w:rPr>
          <w:rFonts w:ascii="Palatino Linotype" w:hAnsi="Palatino Linotype" w:cs="Arial"/>
          <w:i/>
        </w:rPr>
      </w:pPr>
      <w:r w:rsidRPr="009D3202">
        <w:rPr>
          <w:rFonts w:ascii="Palatino Linotype" w:hAnsi="Palatino Linotype" w:cs="Arial"/>
          <w:i/>
        </w:rPr>
        <w:lastRenderedPageBreak/>
        <w:t xml:space="preserve">RRA 0100/16. Sindicato Nacional de Trabajadores de la Educación. 13 de julio de 2016. Por unanimidad. Comisionada Ponente Areli Cano Guadiana. </w:t>
      </w:r>
    </w:p>
    <w:p w14:paraId="76678DE8" w14:textId="77777777" w:rsidR="0093254F" w:rsidRPr="009D3202" w:rsidRDefault="0093254F" w:rsidP="003A2BBB">
      <w:pPr>
        <w:pStyle w:val="Prrafodelista"/>
        <w:numPr>
          <w:ilvl w:val="0"/>
          <w:numId w:val="10"/>
        </w:numPr>
        <w:spacing w:before="240" w:line="360" w:lineRule="auto"/>
        <w:ind w:right="851"/>
        <w:jc w:val="both"/>
        <w:rPr>
          <w:rFonts w:ascii="Palatino Linotype" w:hAnsi="Palatino Linotype"/>
          <w:b/>
          <w:lang w:val="es-ES_tradnl"/>
        </w:rPr>
      </w:pPr>
      <w:r w:rsidRPr="009D3202">
        <w:rPr>
          <w:rFonts w:ascii="Palatino Linotype" w:hAnsi="Palatino Linotype" w:cs="Arial"/>
          <w:i/>
        </w:rPr>
        <w:t xml:space="preserve">RRA 1419/16 Secretaría de Educación Pública. 14 de septiembre de 2016. Por unanimidad. Comisionado Ponente </w:t>
      </w:r>
      <w:proofErr w:type="spellStart"/>
      <w:r w:rsidRPr="009D3202">
        <w:rPr>
          <w:rFonts w:ascii="Palatino Linotype" w:hAnsi="Palatino Linotype" w:cs="Arial"/>
          <w:i/>
        </w:rPr>
        <w:t>Rosendoevgueni</w:t>
      </w:r>
      <w:proofErr w:type="spellEnd"/>
      <w:r w:rsidRPr="009D3202">
        <w:rPr>
          <w:rFonts w:ascii="Palatino Linotype" w:hAnsi="Palatino Linotype" w:cs="Arial"/>
          <w:i/>
        </w:rPr>
        <w:t xml:space="preserve"> Monterrey </w:t>
      </w:r>
      <w:proofErr w:type="spellStart"/>
      <w:r w:rsidRPr="009D3202">
        <w:rPr>
          <w:rFonts w:ascii="Palatino Linotype" w:hAnsi="Palatino Linotype" w:cs="Arial"/>
          <w:i/>
        </w:rPr>
        <w:t>Chepov</w:t>
      </w:r>
      <w:proofErr w:type="spellEnd"/>
      <w:r w:rsidRPr="009D3202">
        <w:rPr>
          <w:rFonts w:ascii="Palatino Linotype" w:hAnsi="Palatino Linotype" w:cs="Arial"/>
          <w:i/>
        </w:rPr>
        <w:t xml:space="preserve">.” </w:t>
      </w:r>
      <w:r w:rsidRPr="009D3202">
        <w:rPr>
          <w:rFonts w:ascii="Palatino Linotype" w:hAnsi="Palatino Linotype"/>
          <w:b/>
          <w:i/>
          <w:lang w:val="es-ES_tradnl"/>
        </w:rPr>
        <w:t>(Sic)</w:t>
      </w:r>
    </w:p>
    <w:p w14:paraId="7DBBF3F7" w14:textId="77777777" w:rsidR="0093254F" w:rsidRPr="009D3202" w:rsidRDefault="0093254F" w:rsidP="0093254F">
      <w:pPr>
        <w:spacing w:after="0" w:line="360" w:lineRule="auto"/>
        <w:jc w:val="both"/>
        <w:rPr>
          <w:rFonts w:ascii="Palatino Linotype" w:hAnsi="Palatino Linotype" w:cs="Arial"/>
          <w:noProof/>
          <w:color w:val="000000"/>
          <w:sz w:val="24"/>
          <w:lang w:eastAsia="es-MX"/>
        </w:rPr>
      </w:pPr>
    </w:p>
    <w:p w14:paraId="2E8B4025" w14:textId="77777777" w:rsidR="0093254F" w:rsidRPr="009D3202" w:rsidRDefault="0093254F" w:rsidP="0093254F">
      <w:pPr>
        <w:spacing w:after="0" w:line="360" w:lineRule="auto"/>
        <w:jc w:val="both"/>
        <w:rPr>
          <w:rFonts w:ascii="Palatino Linotype" w:hAnsi="Palatino Linotype" w:cs="Arial"/>
          <w:noProof/>
          <w:color w:val="000000"/>
          <w:sz w:val="24"/>
          <w:lang w:eastAsia="es-MX"/>
        </w:rPr>
      </w:pPr>
      <w:r w:rsidRPr="009D3202">
        <w:rPr>
          <w:rFonts w:ascii="Palatino Linotype" w:hAnsi="Palatino Linotype" w:cs="Arial"/>
          <w:noProof/>
          <w:color w:val="000000"/>
          <w:sz w:val="24"/>
          <w:lang w:eastAsia="es-MX"/>
        </w:rPr>
        <w:t xml:space="preserve">Con base en lo anteriormente expuesto, se arriba a la conclusión de que la respuesta del </w:t>
      </w:r>
      <w:r w:rsidRPr="009D3202">
        <w:rPr>
          <w:rFonts w:ascii="Palatino Linotype" w:hAnsi="Palatino Linotype" w:cs="Arial"/>
          <w:b/>
          <w:noProof/>
          <w:color w:val="000000"/>
          <w:sz w:val="24"/>
          <w:lang w:eastAsia="es-MX"/>
        </w:rPr>
        <w:t xml:space="preserve">Sujeto Obligado </w:t>
      </w:r>
      <w:r w:rsidRPr="009D3202">
        <w:rPr>
          <w:rFonts w:ascii="Palatino Linotype" w:hAnsi="Palatino Linotype" w:cs="Arial"/>
          <w:noProof/>
          <w:color w:val="000000"/>
          <w:sz w:val="24"/>
          <w:lang w:eastAsia="es-MX"/>
        </w:rPr>
        <w:t xml:space="preserve">colmó el derecho de acceso a la información ejercido por el particular. </w:t>
      </w:r>
    </w:p>
    <w:p w14:paraId="2F289732" w14:textId="77777777" w:rsidR="0093254F" w:rsidRPr="009D3202" w:rsidRDefault="0093254F" w:rsidP="0093254F">
      <w:pPr>
        <w:spacing w:after="0" w:line="360" w:lineRule="auto"/>
        <w:jc w:val="both"/>
        <w:rPr>
          <w:rFonts w:ascii="Palatino Linotype" w:hAnsi="Palatino Linotype" w:cs="Arial"/>
          <w:b/>
          <w:noProof/>
          <w:color w:val="000000"/>
          <w:sz w:val="24"/>
          <w:lang w:eastAsia="es-MX"/>
        </w:rPr>
      </w:pPr>
    </w:p>
    <w:p w14:paraId="433D2524" w14:textId="6B178BEB" w:rsidR="0093254F" w:rsidRPr="009D3202" w:rsidRDefault="0093254F" w:rsidP="0093254F">
      <w:pPr>
        <w:spacing w:after="0" w:line="360" w:lineRule="auto"/>
        <w:jc w:val="both"/>
        <w:rPr>
          <w:rFonts w:ascii="Palatino Linotype" w:hAnsi="Palatino Linotype"/>
          <w:bCs/>
          <w:sz w:val="24"/>
          <w:szCs w:val="24"/>
        </w:rPr>
      </w:pPr>
      <w:r w:rsidRPr="009D3202">
        <w:rPr>
          <w:rFonts w:ascii="Palatino Linotype" w:hAnsi="Palatino Linotype"/>
          <w:sz w:val="24"/>
          <w:szCs w:val="24"/>
        </w:rPr>
        <w:t xml:space="preserve">En mérito de lo expuesto en líneas anteriores, resultan infundados los motivos de inconformidad que arguye </w:t>
      </w:r>
      <w:r w:rsidRPr="009D3202">
        <w:rPr>
          <w:rFonts w:ascii="Palatino Linotype" w:hAnsi="Palatino Linotype"/>
          <w:b/>
          <w:sz w:val="24"/>
          <w:szCs w:val="24"/>
        </w:rPr>
        <w:t xml:space="preserve">El Recurrente </w:t>
      </w:r>
      <w:r w:rsidRPr="009D3202">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9D3202">
        <w:rPr>
          <w:rFonts w:ascii="Palatino Linotype" w:hAnsi="Palatino Linotype"/>
          <w:b/>
          <w:sz w:val="24"/>
          <w:szCs w:val="24"/>
        </w:rPr>
        <w:t xml:space="preserve">CONFIRMA </w:t>
      </w:r>
      <w:r w:rsidRPr="009D3202">
        <w:rPr>
          <w:rFonts w:ascii="Palatino Linotype" w:hAnsi="Palatino Linotype"/>
          <w:bCs/>
          <w:sz w:val="24"/>
          <w:szCs w:val="24"/>
        </w:rPr>
        <w:t xml:space="preserve">la respuesta a la solicitud de información número </w:t>
      </w:r>
      <w:r w:rsidRPr="009D3202">
        <w:rPr>
          <w:rFonts w:ascii="Palatino Linotype" w:hAnsi="Palatino Linotype"/>
          <w:b/>
          <w:sz w:val="24"/>
          <w:szCs w:val="24"/>
        </w:rPr>
        <w:t xml:space="preserve">00263/SMOV/IP/2024 </w:t>
      </w:r>
      <w:r w:rsidRPr="009D3202">
        <w:rPr>
          <w:rFonts w:ascii="Palatino Linotype" w:hAnsi="Palatino Linotype"/>
          <w:bCs/>
          <w:sz w:val="24"/>
          <w:szCs w:val="24"/>
        </w:rPr>
        <w:t xml:space="preserve">que ha sido materia del presente fallo. </w:t>
      </w:r>
    </w:p>
    <w:p w14:paraId="1BC6B6F7" w14:textId="77777777" w:rsidR="0093254F" w:rsidRPr="009D3202" w:rsidRDefault="0093254F" w:rsidP="0093254F">
      <w:pPr>
        <w:tabs>
          <w:tab w:val="left" w:pos="709"/>
        </w:tabs>
        <w:spacing w:before="240" w:line="360" w:lineRule="auto"/>
        <w:ind w:right="51"/>
        <w:jc w:val="both"/>
        <w:rPr>
          <w:rFonts w:ascii="Palatino Linotype" w:hAnsi="Palatino Linotype"/>
          <w:sz w:val="24"/>
          <w:szCs w:val="24"/>
        </w:rPr>
      </w:pPr>
      <w:r w:rsidRPr="009D3202">
        <w:rPr>
          <w:rFonts w:ascii="Palatino Linotype" w:hAnsi="Palatino Linotype"/>
          <w:sz w:val="24"/>
          <w:szCs w:val="24"/>
        </w:rPr>
        <w:t xml:space="preserve">Por lo antes expuesto y fundado es de resolverse y, </w:t>
      </w:r>
    </w:p>
    <w:p w14:paraId="3165CFE3" w14:textId="77777777" w:rsidR="0093254F" w:rsidRPr="009D3202" w:rsidRDefault="0093254F" w:rsidP="0093254F">
      <w:pPr>
        <w:spacing w:before="240" w:line="360" w:lineRule="auto"/>
        <w:jc w:val="center"/>
        <w:rPr>
          <w:rFonts w:ascii="Palatino Linotype" w:eastAsia="Times New Roman" w:hAnsi="Palatino Linotype"/>
          <w:b/>
          <w:bCs/>
          <w:spacing w:val="60"/>
          <w:sz w:val="28"/>
          <w:lang w:val="es-ES_tradnl"/>
        </w:rPr>
      </w:pPr>
    </w:p>
    <w:p w14:paraId="29E50D1C" w14:textId="77777777" w:rsidR="0093254F" w:rsidRPr="009D3202" w:rsidRDefault="0093254F" w:rsidP="0093254F">
      <w:pPr>
        <w:spacing w:before="240" w:line="360" w:lineRule="auto"/>
        <w:jc w:val="center"/>
        <w:rPr>
          <w:rFonts w:ascii="Palatino Linotype" w:eastAsia="Times New Roman" w:hAnsi="Palatino Linotype"/>
          <w:b/>
          <w:bCs/>
          <w:spacing w:val="60"/>
          <w:sz w:val="28"/>
          <w:lang w:val="es-ES_tradnl"/>
        </w:rPr>
      </w:pPr>
      <w:r w:rsidRPr="009D3202">
        <w:rPr>
          <w:rFonts w:ascii="Palatino Linotype" w:eastAsia="Times New Roman" w:hAnsi="Palatino Linotype"/>
          <w:b/>
          <w:bCs/>
          <w:spacing w:val="60"/>
          <w:sz w:val="28"/>
          <w:lang w:val="es-ES_tradnl"/>
        </w:rPr>
        <w:t>SE    RESUELVE</w:t>
      </w:r>
    </w:p>
    <w:p w14:paraId="5334B640" w14:textId="6993AC99" w:rsidR="0093254F" w:rsidRPr="009D3202" w:rsidRDefault="0093254F" w:rsidP="0093254F">
      <w:pPr>
        <w:spacing w:before="240" w:line="360" w:lineRule="auto"/>
        <w:jc w:val="both"/>
        <w:rPr>
          <w:rFonts w:ascii="Palatino Linotype" w:hAnsi="Palatino Linotype" w:cs="Arial"/>
          <w:sz w:val="24"/>
          <w:szCs w:val="24"/>
        </w:rPr>
      </w:pPr>
      <w:r w:rsidRPr="009D3202">
        <w:rPr>
          <w:rFonts w:ascii="Palatino Linotype" w:hAnsi="Palatino Linotype" w:cs="Arial"/>
          <w:b/>
          <w:sz w:val="28"/>
          <w:szCs w:val="28"/>
          <w:lang w:val="es-ES_tradnl"/>
        </w:rPr>
        <w:lastRenderedPageBreak/>
        <w:t>PRIMERO.</w:t>
      </w:r>
      <w:r w:rsidRPr="009D3202">
        <w:rPr>
          <w:rFonts w:ascii="Palatino Linotype" w:hAnsi="Palatino Linotype" w:cs="Arial"/>
          <w:lang w:val="es-ES_tradnl"/>
        </w:rPr>
        <w:t xml:space="preserve"> </w:t>
      </w:r>
      <w:r w:rsidRPr="009D3202">
        <w:rPr>
          <w:rFonts w:ascii="Palatino Linotype" w:hAnsi="Palatino Linotype" w:cs="Arial"/>
          <w:sz w:val="24"/>
          <w:szCs w:val="24"/>
          <w:lang w:val="es-ES_tradnl"/>
        </w:rPr>
        <w:t xml:space="preserve">Se </w:t>
      </w:r>
      <w:r w:rsidRPr="009D3202">
        <w:rPr>
          <w:rFonts w:ascii="Palatino Linotype" w:hAnsi="Palatino Linotype" w:cs="Arial"/>
          <w:b/>
          <w:sz w:val="24"/>
          <w:szCs w:val="24"/>
          <w:lang w:val="es-ES_tradnl"/>
        </w:rPr>
        <w:t xml:space="preserve">CONFIRMA </w:t>
      </w:r>
      <w:r w:rsidRPr="009D3202">
        <w:rPr>
          <w:rFonts w:ascii="Palatino Linotype" w:hAnsi="Palatino Linotype" w:cs="Arial"/>
          <w:bCs/>
          <w:sz w:val="24"/>
          <w:szCs w:val="24"/>
          <w:lang w:val="es-ES_tradnl"/>
        </w:rPr>
        <w:t xml:space="preserve">la respuesta entregada por </w:t>
      </w:r>
      <w:r w:rsidRPr="009D3202">
        <w:rPr>
          <w:rFonts w:ascii="Palatino Linotype" w:hAnsi="Palatino Linotype" w:cs="Arial"/>
          <w:b/>
          <w:sz w:val="24"/>
          <w:szCs w:val="24"/>
          <w:lang w:val="es-ES_tradnl"/>
        </w:rPr>
        <w:t xml:space="preserve">El Sujeto Obligado </w:t>
      </w:r>
      <w:r w:rsidRPr="009D3202">
        <w:rPr>
          <w:rFonts w:ascii="Palatino Linotype" w:hAnsi="Palatino Linotype" w:cs="Arial"/>
          <w:bCs/>
          <w:sz w:val="24"/>
          <w:szCs w:val="24"/>
          <w:lang w:val="es-ES_tradnl"/>
        </w:rPr>
        <w:t xml:space="preserve">a la solicitud de información número </w:t>
      </w:r>
      <w:r w:rsidRPr="009D3202">
        <w:rPr>
          <w:rFonts w:ascii="Palatino Linotype" w:hAnsi="Palatino Linotype"/>
          <w:b/>
          <w:sz w:val="24"/>
          <w:szCs w:val="24"/>
        </w:rPr>
        <w:t>00263/SMOV/IP/2024</w:t>
      </w:r>
      <w:r w:rsidRPr="009D3202">
        <w:rPr>
          <w:rFonts w:ascii="Palatino Linotype" w:hAnsi="Palatino Linotype" w:cs="Arial"/>
          <w:b/>
          <w:sz w:val="24"/>
          <w:szCs w:val="24"/>
          <w:lang w:val="es-ES_tradnl"/>
        </w:rPr>
        <w:t xml:space="preserve">, </w:t>
      </w:r>
      <w:r w:rsidRPr="009D3202">
        <w:rPr>
          <w:rFonts w:ascii="Palatino Linotype" w:hAnsi="Palatino Linotype" w:cs="Arial"/>
          <w:bCs/>
          <w:sz w:val="24"/>
          <w:szCs w:val="24"/>
          <w:lang w:val="es-ES_tradnl"/>
        </w:rPr>
        <w:t xml:space="preserve">por resultar infundados los motivos de inconformidad que arguye </w:t>
      </w:r>
      <w:r w:rsidRPr="009D3202">
        <w:rPr>
          <w:rFonts w:ascii="Palatino Linotype" w:hAnsi="Palatino Linotype" w:cs="Arial"/>
          <w:b/>
          <w:sz w:val="24"/>
          <w:szCs w:val="24"/>
          <w:lang w:val="es-ES_tradnl"/>
        </w:rPr>
        <w:t xml:space="preserve">EL RECURRENTE, </w:t>
      </w:r>
      <w:r w:rsidRPr="009D3202">
        <w:rPr>
          <w:rFonts w:ascii="Palatino Linotype" w:hAnsi="Palatino Linotype" w:cs="Arial"/>
          <w:bCs/>
          <w:sz w:val="24"/>
          <w:szCs w:val="24"/>
          <w:lang w:val="es-ES_tradnl"/>
        </w:rPr>
        <w:t xml:space="preserve">en términos del </w:t>
      </w:r>
      <w:r w:rsidRPr="009D3202">
        <w:rPr>
          <w:rFonts w:ascii="Palatino Linotype" w:hAnsi="Palatino Linotype" w:cs="Arial"/>
          <w:b/>
          <w:sz w:val="24"/>
          <w:szCs w:val="24"/>
        </w:rPr>
        <w:t>Considerando CUARTO</w:t>
      </w:r>
      <w:r w:rsidRPr="009D3202">
        <w:rPr>
          <w:rFonts w:ascii="Palatino Linotype" w:hAnsi="Palatino Linotype" w:cs="Arial"/>
          <w:sz w:val="24"/>
          <w:szCs w:val="24"/>
        </w:rPr>
        <w:t xml:space="preserve"> de la presente resolución.</w:t>
      </w:r>
    </w:p>
    <w:p w14:paraId="0B17B869" w14:textId="77777777" w:rsidR="0093254F" w:rsidRPr="009D3202" w:rsidRDefault="0093254F" w:rsidP="0093254F">
      <w:pPr>
        <w:spacing w:before="240" w:line="360" w:lineRule="auto"/>
        <w:jc w:val="both"/>
        <w:rPr>
          <w:rFonts w:ascii="Palatino Linotype" w:hAnsi="Palatino Linotype" w:cs="Arial"/>
          <w:sz w:val="24"/>
          <w:szCs w:val="24"/>
        </w:rPr>
      </w:pPr>
    </w:p>
    <w:p w14:paraId="28408F3E" w14:textId="77777777" w:rsidR="0093254F" w:rsidRPr="009D3202" w:rsidRDefault="0093254F" w:rsidP="0093254F">
      <w:pPr>
        <w:autoSpaceDE w:val="0"/>
        <w:autoSpaceDN w:val="0"/>
        <w:adjustRightInd w:val="0"/>
        <w:spacing w:before="240" w:line="360" w:lineRule="auto"/>
        <w:jc w:val="both"/>
        <w:rPr>
          <w:rFonts w:ascii="Palatino Linotype" w:hAnsi="Palatino Linotype" w:cs="Arial"/>
          <w:b/>
          <w:sz w:val="24"/>
          <w:szCs w:val="24"/>
        </w:rPr>
      </w:pPr>
      <w:r w:rsidRPr="009D3202">
        <w:rPr>
          <w:rFonts w:ascii="Palatino Linotype" w:hAnsi="Palatino Linotype" w:cs="Arial"/>
          <w:b/>
          <w:sz w:val="28"/>
          <w:szCs w:val="28"/>
        </w:rPr>
        <w:t>SEGUNDO.</w:t>
      </w:r>
      <w:r w:rsidRPr="009D3202">
        <w:rPr>
          <w:rFonts w:ascii="Palatino Linotype" w:hAnsi="Palatino Linotype" w:cs="Arial"/>
          <w:b/>
          <w:sz w:val="24"/>
          <w:szCs w:val="24"/>
        </w:rPr>
        <w:t xml:space="preserve"> Notifíquese</w:t>
      </w:r>
      <w:r w:rsidRPr="009D3202">
        <w:rPr>
          <w:rFonts w:ascii="Palatino Linotype" w:hAnsi="Palatino Linotype" w:cs="Arial"/>
          <w:b/>
          <w:i/>
          <w:sz w:val="24"/>
          <w:szCs w:val="24"/>
        </w:rPr>
        <w:t xml:space="preserve"> </w:t>
      </w:r>
      <w:r w:rsidRPr="009D3202">
        <w:rPr>
          <w:rFonts w:ascii="Palatino Linotype" w:hAnsi="Palatino Linotype" w:cs="Arial"/>
          <w:sz w:val="24"/>
          <w:szCs w:val="24"/>
        </w:rPr>
        <w:t xml:space="preserve">la presente resolución al Titular de la Unidad de Transparencia del </w:t>
      </w:r>
      <w:r w:rsidRPr="009D3202">
        <w:rPr>
          <w:rFonts w:ascii="Palatino Linotype" w:hAnsi="Palatino Linotype" w:cs="Arial"/>
          <w:b/>
          <w:sz w:val="24"/>
          <w:szCs w:val="24"/>
        </w:rPr>
        <w:t xml:space="preserve">SUJETO OBLIGADO </w:t>
      </w:r>
      <w:r w:rsidRPr="009D3202">
        <w:rPr>
          <w:rFonts w:ascii="Palatino Linotype" w:hAnsi="Palatino Linotype" w:cs="Arial"/>
          <w:sz w:val="24"/>
          <w:szCs w:val="24"/>
        </w:rPr>
        <w:t xml:space="preserve">a través del Sistema de Acceso a la Información Mexiquense </w:t>
      </w:r>
      <w:r w:rsidRPr="009D3202">
        <w:rPr>
          <w:rFonts w:ascii="Palatino Linotype" w:hAnsi="Palatino Linotype" w:cs="Arial"/>
          <w:b/>
          <w:sz w:val="24"/>
          <w:szCs w:val="24"/>
        </w:rPr>
        <w:t xml:space="preserve">(SAIMEX).  </w:t>
      </w:r>
    </w:p>
    <w:p w14:paraId="4FC3F6C5" w14:textId="77777777" w:rsidR="0093254F" w:rsidRPr="009D3202" w:rsidRDefault="0093254F" w:rsidP="0093254F">
      <w:pPr>
        <w:autoSpaceDE w:val="0"/>
        <w:autoSpaceDN w:val="0"/>
        <w:adjustRightInd w:val="0"/>
        <w:spacing w:before="240" w:line="360" w:lineRule="auto"/>
        <w:jc w:val="both"/>
        <w:rPr>
          <w:rFonts w:ascii="Palatino Linotype" w:hAnsi="Palatino Linotype" w:cs="Arial"/>
          <w:b/>
          <w:sz w:val="28"/>
          <w:szCs w:val="28"/>
        </w:rPr>
      </w:pPr>
    </w:p>
    <w:p w14:paraId="2BDEB4B7" w14:textId="77777777" w:rsidR="0093254F" w:rsidRPr="009D3202" w:rsidRDefault="0093254F" w:rsidP="0093254F">
      <w:pPr>
        <w:autoSpaceDE w:val="0"/>
        <w:autoSpaceDN w:val="0"/>
        <w:adjustRightInd w:val="0"/>
        <w:spacing w:before="240" w:line="360" w:lineRule="auto"/>
        <w:jc w:val="both"/>
        <w:rPr>
          <w:rFonts w:ascii="Palatino Linotype" w:hAnsi="Palatino Linotype" w:cs="Arial"/>
          <w:b/>
          <w:sz w:val="24"/>
          <w:szCs w:val="24"/>
        </w:rPr>
      </w:pPr>
      <w:r w:rsidRPr="009D3202">
        <w:rPr>
          <w:rFonts w:ascii="Palatino Linotype" w:hAnsi="Palatino Linotype" w:cs="Arial"/>
          <w:b/>
          <w:sz w:val="28"/>
          <w:szCs w:val="28"/>
        </w:rPr>
        <w:t>TERCERO</w:t>
      </w:r>
      <w:r w:rsidRPr="009D3202">
        <w:rPr>
          <w:rFonts w:ascii="Palatino Linotype" w:hAnsi="Palatino Linotype" w:cs="Arial"/>
          <w:sz w:val="28"/>
          <w:szCs w:val="28"/>
        </w:rPr>
        <w:t>.</w:t>
      </w:r>
      <w:r w:rsidRPr="009D3202">
        <w:rPr>
          <w:rFonts w:ascii="Palatino Linotype" w:hAnsi="Palatino Linotype" w:cs="Arial"/>
          <w:sz w:val="24"/>
          <w:szCs w:val="24"/>
        </w:rPr>
        <w:t xml:space="preserve"> </w:t>
      </w:r>
      <w:r w:rsidRPr="009D3202">
        <w:rPr>
          <w:rFonts w:ascii="Palatino Linotype" w:hAnsi="Palatino Linotype" w:cs="Arial"/>
          <w:b/>
          <w:bCs/>
          <w:color w:val="222222"/>
          <w:sz w:val="24"/>
          <w:szCs w:val="24"/>
          <w:lang w:val="es-ES"/>
        </w:rPr>
        <w:t>Notifíquese</w:t>
      </w:r>
      <w:r w:rsidRPr="009D3202">
        <w:rPr>
          <w:rFonts w:ascii="Palatino Linotype" w:hAnsi="Palatino Linotype" w:cs="Arial"/>
          <w:sz w:val="24"/>
          <w:szCs w:val="24"/>
        </w:rPr>
        <w:t xml:space="preserve"> la presente resolución al</w:t>
      </w:r>
      <w:r w:rsidRPr="009D3202">
        <w:rPr>
          <w:rFonts w:ascii="Palatino Linotype" w:hAnsi="Palatino Linotype" w:cs="Arial"/>
          <w:b/>
          <w:sz w:val="24"/>
          <w:szCs w:val="24"/>
        </w:rPr>
        <w:t xml:space="preserve"> RECURRENTE </w:t>
      </w:r>
      <w:r w:rsidRPr="009D3202">
        <w:rPr>
          <w:rFonts w:ascii="Palatino Linotype" w:hAnsi="Palatino Linotype" w:cs="Arial"/>
          <w:sz w:val="24"/>
          <w:szCs w:val="24"/>
        </w:rPr>
        <w:t xml:space="preserve">a través del Sistema de Acceso a la Información Mexiquense </w:t>
      </w:r>
      <w:r w:rsidRPr="009D3202">
        <w:rPr>
          <w:rFonts w:ascii="Palatino Linotype" w:hAnsi="Palatino Linotype" w:cs="Arial"/>
          <w:b/>
          <w:sz w:val="24"/>
          <w:szCs w:val="24"/>
        </w:rPr>
        <w:t xml:space="preserve">(SAIMEX). </w:t>
      </w:r>
    </w:p>
    <w:p w14:paraId="19C79F75" w14:textId="77777777" w:rsidR="0093254F" w:rsidRPr="009D3202" w:rsidRDefault="0093254F" w:rsidP="0093254F">
      <w:pPr>
        <w:autoSpaceDE w:val="0"/>
        <w:autoSpaceDN w:val="0"/>
        <w:adjustRightInd w:val="0"/>
        <w:spacing w:before="240" w:line="360" w:lineRule="auto"/>
        <w:jc w:val="both"/>
        <w:rPr>
          <w:rFonts w:ascii="Palatino Linotype" w:hAnsi="Palatino Linotype" w:cs="Arial"/>
          <w:b/>
          <w:sz w:val="24"/>
          <w:szCs w:val="24"/>
        </w:rPr>
      </w:pPr>
    </w:p>
    <w:p w14:paraId="1A3D1037" w14:textId="77777777" w:rsidR="0093254F" w:rsidRPr="009D3202" w:rsidRDefault="0093254F" w:rsidP="0093254F">
      <w:pPr>
        <w:autoSpaceDE w:val="0"/>
        <w:autoSpaceDN w:val="0"/>
        <w:adjustRightInd w:val="0"/>
        <w:spacing w:before="240" w:line="360" w:lineRule="auto"/>
        <w:jc w:val="both"/>
        <w:rPr>
          <w:rFonts w:ascii="Palatino Linotype" w:hAnsi="Palatino Linotype" w:cs="Arial"/>
          <w:sz w:val="24"/>
          <w:szCs w:val="24"/>
        </w:rPr>
      </w:pPr>
      <w:r w:rsidRPr="009D3202">
        <w:rPr>
          <w:rFonts w:ascii="Palatino Linotype" w:hAnsi="Palatino Linotype" w:cs="Arial"/>
          <w:b/>
          <w:sz w:val="28"/>
          <w:szCs w:val="28"/>
        </w:rPr>
        <w:t xml:space="preserve">CUARTO. </w:t>
      </w:r>
      <w:r w:rsidRPr="009D3202">
        <w:rPr>
          <w:rFonts w:ascii="Palatino Linotype" w:hAnsi="Palatino Linotype" w:cs="Arial"/>
          <w:sz w:val="24"/>
          <w:szCs w:val="24"/>
        </w:rPr>
        <w:t>Se hace del conocimiento del</w:t>
      </w:r>
      <w:r w:rsidRPr="009D3202">
        <w:rPr>
          <w:rFonts w:ascii="Palatino Linotype" w:hAnsi="Palatino Linotype" w:cs="Arial"/>
          <w:b/>
          <w:sz w:val="24"/>
          <w:szCs w:val="24"/>
        </w:rPr>
        <w:t xml:space="preserve"> RECURRENTE </w:t>
      </w:r>
      <w:r w:rsidRPr="009D3202">
        <w:rPr>
          <w:rFonts w:ascii="Palatino Linotype" w:hAnsi="Palatino Linotype" w:cs="Arial"/>
          <w:sz w:val="24"/>
          <w:szCs w:val="24"/>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33A3D71D" w14:textId="77777777" w:rsidR="0093254F" w:rsidRPr="009D3202" w:rsidRDefault="0093254F" w:rsidP="0093254F">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2F8031CD" w14:textId="7BA43193" w:rsidR="0093254F" w:rsidRPr="009D3202" w:rsidRDefault="0093254F" w:rsidP="0093254F">
      <w:pPr>
        <w:pStyle w:val="Prrafodelista"/>
        <w:autoSpaceDE w:val="0"/>
        <w:autoSpaceDN w:val="0"/>
        <w:adjustRightInd w:val="0"/>
        <w:spacing w:before="240" w:after="160" w:line="360" w:lineRule="auto"/>
        <w:ind w:left="0"/>
        <w:jc w:val="both"/>
        <w:rPr>
          <w:rFonts w:ascii="Palatino Linotype" w:hAnsi="Palatino Linotype" w:cs="Arial"/>
          <w:szCs w:val="23"/>
        </w:rPr>
      </w:pPr>
      <w:r w:rsidRPr="009D3202">
        <w:rPr>
          <w:rFonts w:ascii="Palatino Linotype" w:hAnsi="Palatino Linotype" w:cs="Arial"/>
        </w:rPr>
        <w:lastRenderedPageBreak/>
        <w:t>ASÍ LO ACORDÓ, POR UNANIMIDAD DE VOTOS, EL PLENO DEL</w:t>
      </w:r>
      <w:r w:rsidRPr="009D3202">
        <w:rPr>
          <w:rFonts w:ascii="Palatino Linotype" w:eastAsia="Arial Unicode MS" w:hAnsi="Palatino Linotype" w:cs="Arial"/>
        </w:rPr>
        <w:t xml:space="preserve"> INSTITUTO DE TRANSPARENCIA, ACCESO A LA INFORMACIÓN PÚBLICA Y PROTECCIÓN DE DATOS PERSONALES DEL ESTADO DE MÉXICO Y MUNICIPIOS</w:t>
      </w:r>
      <w:r w:rsidRPr="009D3202">
        <w:rPr>
          <w:rFonts w:ascii="Palatino Linotype" w:hAnsi="Palatino Linotype" w:cs="Arial"/>
        </w:rPr>
        <w:t xml:space="preserve">, CONFORMADO POR LOS COMISIONADOS JOSÉ MARTÍNEZ VILCHIS, MARÍA DEL ROSARIO MEJÍA AYALA, SHARON CRISTINA MORALES MARTÍNEZ, LUIS GUSTAVO PARRA NORIEGA Y GUADALUPE RAMÍREZ PEÑA; EN LA VIGÉSIMA SEGUNDA SESIÓN ORDINARIA CELEBRADA EL DIECINUEVE DE JUNIO DE DOS MIL VEINTICUATRO, ANTE EL SECRETARIO </w:t>
      </w:r>
      <w:r w:rsidRPr="009D3202">
        <w:rPr>
          <w:rFonts w:ascii="Palatino Linotype" w:hAnsi="Palatino Linotype" w:cs="Arial"/>
          <w:szCs w:val="23"/>
        </w:rPr>
        <w:t xml:space="preserve">TÉCNICO DEL PLENO, ALEXIS TAPIA RAMÍREZ. </w:t>
      </w:r>
    </w:p>
    <w:p w14:paraId="64035D23" w14:textId="77777777" w:rsidR="0093254F" w:rsidRPr="009D3202" w:rsidRDefault="0093254F" w:rsidP="0093254F">
      <w:pPr>
        <w:spacing w:line="360" w:lineRule="auto"/>
        <w:jc w:val="both"/>
        <w:rPr>
          <w:rFonts w:ascii="Palatino Linotype" w:hAnsi="Palatino Linotype"/>
          <w:bCs/>
          <w:sz w:val="24"/>
          <w:szCs w:val="24"/>
        </w:rPr>
      </w:pPr>
      <w:r w:rsidRPr="009D3202">
        <w:rPr>
          <w:rFonts w:ascii="Palatino Linotype" w:hAnsi="Palatino Linotype"/>
          <w:bCs/>
          <w:sz w:val="18"/>
          <w:szCs w:val="18"/>
        </w:rPr>
        <w:t>CCR/JCMA</w:t>
      </w:r>
    </w:p>
    <w:p w14:paraId="3BAE6BC2" w14:textId="37156269" w:rsidR="0093254F" w:rsidRDefault="0093254F" w:rsidP="0093254F">
      <w:pPr>
        <w:pStyle w:val="Citas"/>
        <w:ind w:left="0"/>
        <w:rPr>
          <w:b/>
          <w:bCs/>
          <w:i w:val="0"/>
          <w:iCs/>
          <w:sz w:val="24"/>
          <w:szCs w:val="24"/>
        </w:rPr>
      </w:pPr>
      <w:r w:rsidRPr="009D3202">
        <w:rPr>
          <w:b/>
          <w:bCs/>
          <w:i w:val="0"/>
          <w:iCs/>
          <w:noProof/>
          <w:sz w:val="24"/>
          <w:szCs w:val="24"/>
          <w:lang w:eastAsia="es-MX"/>
        </w:rPr>
        <mc:AlternateContent>
          <mc:Choice Requires="wps">
            <w:drawing>
              <wp:anchor distT="0" distB="0" distL="114300" distR="114300" simplePos="0" relativeHeight="251892723" behindDoc="0" locked="0" layoutInCell="1" allowOverlap="1" wp14:anchorId="4A6D16A8" wp14:editId="7B7F07F4">
                <wp:simplePos x="0" y="0"/>
                <wp:positionH relativeFrom="column">
                  <wp:posOffset>-81915</wp:posOffset>
                </wp:positionH>
                <wp:positionV relativeFrom="paragraph">
                  <wp:posOffset>255270</wp:posOffset>
                </wp:positionV>
                <wp:extent cx="5935980" cy="3992880"/>
                <wp:effectExtent l="0" t="0" r="26670" b="26670"/>
                <wp:wrapNone/>
                <wp:docPr id="1628229743" name="Straight Connector 2"/>
                <wp:cNvGraphicFramePr/>
                <a:graphic xmlns:a="http://schemas.openxmlformats.org/drawingml/2006/main">
                  <a:graphicData uri="http://schemas.microsoft.com/office/word/2010/wordprocessingShape">
                    <wps:wsp>
                      <wps:cNvCnPr/>
                      <wps:spPr>
                        <a:xfrm>
                          <a:off x="0" y="0"/>
                          <a:ext cx="5935980" cy="399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A237F" id="Straight Connector 2" o:spid="_x0000_s1026" style="position:absolute;z-index:251892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0.1pt" to="460.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" strokecolor="#5b9bd5 [3204]" strokeweight=".5pt">
                <v:stroke joinstyle="miter"/>
              </v:line>
            </w:pict>
          </mc:Fallback>
        </mc:AlternateContent>
      </w:r>
      <w:bookmarkStart w:id="0" w:name="_GoBack"/>
      <w:bookmarkEnd w:id="0"/>
    </w:p>
    <w:p w14:paraId="023ECFD2" w14:textId="77777777" w:rsidR="0093254F" w:rsidRDefault="0093254F" w:rsidP="0093254F">
      <w:pPr>
        <w:pStyle w:val="Citas"/>
        <w:ind w:left="0"/>
        <w:rPr>
          <w:b/>
          <w:bCs/>
          <w:i w:val="0"/>
          <w:iCs/>
          <w:sz w:val="24"/>
          <w:szCs w:val="24"/>
        </w:rPr>
      </w:pPr>
    </w:p>
    <w:p w14:paraId="19D58CBC" w14:textId="77777777" w:rsidR="0093254F" w:rsidRDefault="0093254F" w:rsidP="0093254F">
      <w:pPr>
        <w:pStyle w:val="Citas"/>
        <w:ind w:left="0"/>
        <w:rPr>
          <w:b/>
          <w:bCs/>
          <w:i w:val="0"/>
          <w:iCs/>
          <w:sz w:val="24"/>
          <w:szCs w:val="24"/>
        </w:rPr>
      </w:pPr>
    </w:p>
    <w:p w14:paraId="7368BB74" w14:textId="77777777" w:rsidR="0093254F" w:rsidRDefault="0093254F" w:rsidP="0093254F">
      <w:pPr>
        <w:pStyle w:val="Citas"/>
        <w:ind w:left="0"/>
        <w:rPr>
          <w:b/>
          <w:bCs/>
          <w:i w:val="0"/>
          <w:iCs/>
          <w:sz w:val="24"/>
          <w:szCs w:val="24"/>
        </w:rPr>
      </w:pPr>
    </w:p>
    <w:p w14:paraId="6CF0A397" w14:textId="77777777" w:rsidR="0093254F" w:rsidRDefault="0093254F" w:rsidP="0093254F">
      <w:pPr>
        <w:pStyle w:val="Citas"/>
        <w:ind w:left="0"/>
        <w:rPr>
          <w:b/>
          <w:bCs/>
          <w:i w:val="0"/>
          <w:iCs/>
          <w:sz w:val="24"/>
          <w:szCs w:val="24"/>
        </w:rPr>
      </w:pPr>
    </w:p>
    <w:p w14:paraId="0EC8EDA7" w14:textId="77777777" w:rsidR="0093254F" w:rsidRDefault="0093254F" w:rsidP="0093254F">
      <w:pPr>
        <w:pStyle w:val="Citas"/>
        <w:ind w:left="0"/>
        <w:rPr>
          <w:b/>
          <w:bCs/>
          <w:i w:val="0"/>
          <w:iCs/>
          <w:sz w:val="24"/>
          <w:szCs w:val="24"/>
        </w:rPr>
      </w:pPr>
    </w:p>
    <w:p w14:paraId="55AB34CC" w14:textId="77777777" w:rsidR="0093254F" w:rsidRDefault="0093254F" w:rsidP="0093254F">
      <w:pPr>
        <w:pStyle w:val="Citas"/>
        <w:ind w:left="0"/>
        <w:rPr>
          <w:b/>
          <w:bCs/>
          <w:i w:val="0"/>
          <w:iCs/>
          <w:sz w:val="24"/>
          <w:szCs w:val="24"/>
        </w:rPr>
      </w:pPr>
    </w:p>
    <w:p w14:paraId="5FC5D92A" w14:textId="77777777" w:rsidR="0093254F" w:rsidRDefault="0093254F" w:rsidP="0093254F">
      <w:pPr>
        <w:pStyle w:val="Citas"/>
        <w:ind w:left="0"/>
        <w:rPr>
          <w:b/>
          <w:bCs/>
          <w:i w:val="0"/>
          <w:iCs/>
          <w:sz w:val="24"/>
          <w:szCs w:val="24"/>
        </w:rPr>
      </w:pPr>
    </w:p>
    <w:p w14:paraId="75C9E353" w14:textId="77777777" w:rsidR="0093254F" w:rsidRDefault="0093254F" w:rsidP="0093254F">
      <w:pPr>
        <w:pStyle w:val="Citas"/>
        <w:ind w:left="0"/>
        <w:rPr>
          <w:b/>
          <w:bCs/>
          <w:i w:val="0"/>
          <w:iCs/>
          <w:sz w:val="24"/>
          <w:szCs w:val="24"/>
        </w:rPr>
      </w:pPr>
    </w:p>
    <w:p w14:paraId="1E68C75D" w14:textId="77777777" w:rsidR="0093254F" w:rsidRDefault="0093254F" w:rsidP="0093254F">
      <w:pPr>
        <w:pStyle w:val="Citas"/>
        <w:ind w:left="0"/>
        <w:rPr>
          <w:b/>
          <w:bCs/>
          <w:i w:val="0"/>
          <w:iCs/>
          <w:sz w:val="24"/>
          <w:szCs w:val="24"/>
        </w:rPr>
      </w:pPr>
    </w:p>
    <w:p w14:paraId="1E055C6B" w14:textId="77777777" w:rsidR="0093254F" w:rsidRDefault="0093254F" w:rsidP="0093254F">
      <w:pPr>
        <w:pStyle w:val="Citas"/>
        <w:ind w:left="0"/>
        <w:rPr>
          <w:b/>
          <w:bCs/>
          <w:i w:val="0"/>
          <w:iCs/>
          <w:sz w:val="24"/>
          <w:szCs w:val="24"/>
        </w:rPr>
      </w:pPr>
    </w:p>
    <w:p w14:paraId="63DB8CC5" w14:textId="77777777" w:rsidR="0093254F" w:rsidRPr="0093254F" w:rsidRDefault="0093254F" w:rsidP="0093254F">
      <w:pPr>
        <w:pStyle w:val="Citas"/>
        <w:ind w:left="0"/>
        <w:rPr>
          <w:b/>
          <w:bCs/>
          <w:i w:val="0"/>
          <w:iCs/>
          <w:sz w:val="24"/>
          <w:szCs w:val="24"/>
        </w:rPr>
      </w:pPr>
    </w:p>
    <w:sectPr w:rsidR="0093254F" w:rsidRPr="0093254F" w:rsidSect="003E0940">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C3E7C" w14:textId="77777777" w:rsidR="008F407C" w:rsidRDefault="008F407C" w:rsidP="006168E4">
      <w:pPr>
        <w:spacing w:after="0" w:line="240" w:lineRule="auto"/>
      </w:pPr>
      <w:r>
        <w:separator/>
      </w:r>
    </w:p>
  </w:endnote>
  <w:endnote w:type="continuationSeparator" w:id="0">
    <w:p w14:paraId="3DD8C2BB" w14:textId="77777777" w:rsidR="008F407C" w:rsidRDefault="008F407C"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3202">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D3202">
      <w:rPr>
        <w:rFonts w:ascii="Palatino Linotype" w:hAnsi="Palatino Linotype"/>
        <w:bCs/>
        <w:noProof/>
        <w:sz w:val="20"/>
      </w:rPr>
      <w:t>38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320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9D3202">
      <w:rPr>
        <w:rFonts w:ascii="Palatino Linotype" w:hAnsi="Palatino Linotype"/>
        <w:bCs/>
        <w:noProof/>
        <w:sz w:val="20"/>
      </w:rPr>
      <w:t>38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CA1" w14:textId="77777777" w:rsidR="008F407C" w:rsidRDefault="008F407C" w:rsidP="006168E4">
      <w:pPr>
        <w:spacing w:after="0" w:line="240" w:lineRule="auto"/>
      </w:pPr>
      <w:r>
        <w:separator/>
      </w:r>
    </w:p>
  </w:footnote>
  <w:footnote w:type="continuationSeparator" w:id="0">
    <w:p w14:paraId="77E67CFB" w14:textId="77777777" w:rsidR="008F407C" w:rsidRDefault="008F407C"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39FE3D7F"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2243A">
            <w:rPr>
              <w:rFonts w:ascii="Palatino Linotype" w:hAnsi="Palatino Linotype" w:cs="Arial"/>
              <w:bCs/>
              <w:sz w:val="24"/>
              <w:lang w:eastAsia="es-MX"/>
            </w:rPr>
            <w:t>3175</w:t>
          </w:r>
          <w:r>
            <w:rPr>
              <w:rFonts w:ascii="Palatino Linotype" w:hAnsi="Palatino Linotype" w:cs="Arial"/>
              <w:bCs/>
              <w:sz w:val="24"/>
              <w:lang w:eastAsia="es-MX"/>
            </w:rPr>
            <w:t>/INFOEM/IP/RR/202</w:t>
          </w:r>
          <w:r w:rsidR="00E46653">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4FA51469" w:rsidR="00FC2D20" w:rsidRPr="00F06FED" w:rsidRDefault="0012243A" w:rsidP="001B1CE0">
          <w:pPr>
            <w:spacing w:after="120" w:line="256" w:lineRule="auto"/>
            <w:ind w:left="639" w:right="214"/>
            <w:jc w:val="both"/>
            <w:rPr>
              <w:rFonts w:ascii="Palatino Linotype" w:hAnsi="Palatino Linotype" w:cs="Arial"/>
            </w:rPr>
          </w:pPr>
          <w:r>
            <w:rPr>
              <w:rFonts w:ascii="Palatino Linotype" w:hAnsi="Palatino Linotype" w:cs="Arial"/>
            </w:rPr>
            <w:t>Secretaría de Movilidad</w:t>
          </w:r>
          <w:r w:rsidR="0011113A">
            <w:rPr>
              <w:rFonts w:ascii="Palatino Linotype" w:hAnsi="Palatino Linotype" w:cs="Arial"/>
            </w:rPr>
            <w:t xml:space="preserve">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43EF6235"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2243A">
            <w:rPr>
              <w:rFonts w:ascii="Palatino Linotype" w:hAnsi="Palatino Linotype" w:cs="Arial"/>
              <w:bCs/>
              <w:sz w:val="24"/>
              <w:lang w:eastAsia="es-MX"/>
            </w:rPr>
            <w:t>3175</w:t>
          </w:r>
          <w:r>
            <w:rPr>
              <w:rFonts w:ascii="Palatino Linotype" w:hAnsi="Palatino Linotype" w:cs="Arial"/>
              <w:bCs/>
              <w:sz w:val="24"/>
              <w:lang w:eastAsia="es-MX"/>
            </w:rPr>
            <w:t>/INFOEM/IP/RR/202</w:t>
          </w:r>
          <w:r w:rsidR="00E46653">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2B25D36" w:rsidR="00FC2D20" w:rsidRPr="00E93E68" w:rsidRDefault="00FC2D20" w:rsidP="0011113A">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6C1A57">
            <w:rPr>
              <w:rFonts w:ascii="Palatino Linotype" w:hAnsi="Palatino Linotype" w:cs="Arial"/>
            </w:rPr>
            <w:t>XXXXXXXXXXXXXXX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22C30346" w:rsidR="00FC2D20" w:rsidRDefault="0012243A"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 Movilidad</w:t>
          </w:r>
          <w:r w:rsidR="0011113A">
            <w:rPr>
              <w:rFonts w:ascii="Palatino Linotype" w:hAnsi="Palatino Linotype" w:cs="Arial"/>
              <w:szCs w:val="20"/>
            </w:rPr>
            <w:t xml:space="preserve">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248"/>
    <w:multiLevelType w:val="hybridMultilevel"/>
    <w:tmpl w:val="7B2E2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2384E"/>
    <w:multiLevelType w:val="hybridMultilevel"/>
    <w:tmpl w:val="22FA4B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FC39DE"/>
    <w:multiLevelType w:val="hybridMultilevel"/>
    <w:tmpl w:val="4D94A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A14888"/>
    <w:multiLevelType w:val="hybridMultilevel"/>
    <w:tmpl w:val="AA2CFBA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B502BF"/>
    <w:multiLevelType w:val="hybridMultilevel"/>
    <w:tmpl w:val="219E11D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6AC3016C"/>
    <w:multiLevelType w:val="hybridMultilevel"/>
    <w:tmpl w:val="1D6AC0B4"/>
    <w:lvl w:ilvl="0" w:tplc="2CEA6D78">
      <w:start w:val="2"/>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3"/>
  </w:num>
  <w:num w:numId="6">
    <w:abstractNumId w:val="1"/>
  </w:num>
  <w:num w:numId="7">
    <w:abstractNumId w:val="5"/>
  </w:num>
  <w:num w:numId="8">
    <w:abstractNumId w:val="0"/>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1A72"/>
    <w:rsid w:val="000720CA"/>
    <w:rsid w:val="000730F7"/>
    <w:rsid w:val="00073E78"/>
    <w:rsid w:val="00073FC2"/>
    <w:rsid w:val="000740DB"/>
    <w:rsid w:val="00076AE0"/>
    <w:rsid w:val="0007756F"/>
    <w:rsid w:val="0008151E"/>
    <w:rsid w:val="000821BF"/>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0AB7"/>
    <w:rsid w:val="000A18F1"/>
    <w:rsid w:val="000A2E75"/>
    <w:rsid w:val="000A3486"/>
    <w:rsid w:val="000A3612"/>
    <w:rsid w:val="000A369F"/>
    <w:rsid w:val="000A4601"/>
    <w:rsid w:val="000A46EB"/>
    <w:rsid w:val="000A5195"/>
    <w:rsid w:val="000A535D"/>
    <w:rsid w:val="000A5980"/>
    <w:rsid w:val="000A62C4"/>
    <w:rsid w:val="000A79DA"/>
    <w:rsid w:val="000B03E0"/>
    <w:rsid w:val="000B1C4F"/>
    <w:rsid w:val="000B43A0"/>
    <w:rsid w:val="000B4435"/>
    <w:rsid w:val="000B4B51"/>
    <w:rsid w:val="000B5864"/>
    <w:rsid w:val="000B6250"/>
    <w:rsid w:val="000B6D61"/>
    <w:rsid w:val="000B7158"/>
    <w:rsid w:val="000C0764"/>
    <w:rsid w:val="000C0B33"/>
    <w:rsid w:val="000C2602"/>
    <w:rsid w:val="000C2A35"/>
    <w:rsid w:val="000C48B5"/>
    <w:rsid w:val="000C5B8B"/>
    <w:rsid w:val="000C5F16"/>
    <w:rsid w:val="000C7ED3"/>
    <w:rsid w:val="000D0F48"/>
    <w:rsid w:val="000D1A4E"/>
    <w:rsid w:val="000D1B50"/>
    <w:rsid w:val="000D1B55"/>
    <w:rsid w:val="000D20C9"/>
    <w:rsid w:val="000D24CD"/>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A55"/>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43A"/>
    <w:rsid w:val="001228AB"/>
    <w:rsid w:val="001233A3"/>
    <w:rsid w:val="001235C3"/>
    <w:rsid w:val="00124807"/>
    <w:rsid w:val="00124855"/>
    <w:rsid w:val="001254F5"/>
    <w:rsid w:val="00125561"/>
    <w:rsid w:val="001272C6"/>
    <w:rsid w:val="001311AB"/>
    <w:rsid w:val="00133A1D"/>
    <w:rsid w:val="00133AA3"/>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B2"/>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0109"/>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0FA3"/>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63F6"/>
    <w:rsid w:val="00241038"/>
    <w:rsid w:val="002417A0"/>
    <w:rsid w:val="002420E3"/>
    <w:rsid w:val="002432D3"/>
    <w:rsid w:val="002448CB"/>
    <w:rsid w:val="00245C21"/>
    <w:rsid w:val="0024633A"/>
    <w:rsid w:val="0024703B"/>
    <w:rsid w:val="00251B84"/>
    <w:rsid w:val="00252232"/>
    <w:rsid w:val="002525C7"/>
    <w:rsid w:val="002526E7"/>
    <w:rsid w:val="00252DBE"/>
    <w:rsid w:val="00254BA9"/>
    <w:rsid w:val="00254FD8"/>
    <w:rsid w:val="002563D7"/>
    <w:rsid w:val="0025690D"/>
    <w:rsid w:val="0025713A"/>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1AB"/>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2BAA"/>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2826"/>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072AF"/>
    <w:rsid w:val="0031044E"/>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27CD4"/>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560A1"/>
    <w:rsid w:val="003618D7"/>
    <w:rsid w:val="00361B9C"/>
    <w:rsid w:val="003622D5"/>
    <w:rsid w:val="00363737"/>
    <w:rsid w:val="003640B1"/>
    <w:rsid w:val="00365C45"/>
    <w:rsid w:val="00366BCD"/>
    <w:rsid w:val="00370146"/>
    <w:rsid w:val="00373E56"/>
    <w:rsid w:val="00373F33"/>
    <w:rsid w:val="00374444"/>
    <w:rsid w:val="003746F5"/>
    <w:rsid w:val="00374E41"/>
    <w:rsid w:val="00376114"/>
    <w:rsid w:val="00376B5B"/>
    <w:rsid w:val="00376CEC"/>
    <w:rsid w:val="00376E2A"/>
    <w:rsid w:val="00377163"/>
    <w:rsid w:val="003806DC"/>
    <w:rsid w:val="00380758"/>
    <w:rsid w:val="00381742"/>
    <w:rsid w:val="003827B4"/>
    <w:rsid w:val="00383C82"/>
    <w:rsid w:val="00386BBB"/>
    <w:rsid w:val="00386D84"/>
    <w:rsid w:val="00387363"/>
    <w:rsid w:val="00391324"/>
    <w:rsid w:val="00391B8C"/>
    <w:rsid w:val="0039245A"/>
    <w:rsid w:val="0039324E"/>
    <w:rsid w:val="00393376"/>
    <w:rsid w:val="0039471C"/>
    <w:rsid w:val="00394A1E"/>
    <w:rsid w:val="0039528F"/>
    <w:rsid w:val="003956E5"/>
    <w:rsid w:val="00395C38"/>
    <w:rsid w:val="00396B93"/>
    <w:rsid w:val="0039787C"/>
    <w:rsid w:val="003A0AA0"/>
    <w:rsid w:val="003A1311"/>
    <w:rsid w:val="003A1543"/>
    <w:rsid w:val="003A2632"/>
    <w:rsid w:val="003A2BBB"/>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632"/>
    <w:rsid w:val="003C2A7C"/>
    <w:rsid w:val="003C2A8E"/>
    <w:rsid w:val="003C7873"/>
    <w:rsid w:val="003C78F7"/>
    <w:rsid w:val="003C7C12"/>
    <w:rsid w:val="003D153C"/>
    <w:rsid w:val="003D3594"/>
    <w:rsid w:val="003D65C9"/>
    <w:rsid w:val="003D70D4"/>
    <w:rsid w:val="003E0940"/>
    <w:rsid w:val="003E0BC5"/>
    <w:rsid w:val="003E16E1"/>
    <w:rsid w:val="003E2624"/>
    <w:rsid w:val="003E34C9"/>
    <w:rsid w:val="003E4B54"/>
    <w:rsid w:val="003E53AC"/>
    <w:rsid w:val="003E55DB"/>
    <w:rsid w:val="003E7555"/>
    <w:rsid w:val="003E7FD3"/>
    <w:rsid w:val="003F0EB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E58"/>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6FFF"/>
    <w:rsid w:val="00457A9F"/>
    <w:rsid w:val="00460632"/>
    <w:rsid w:val="0046133D"/>
    <w:rsid w:val="00462881"/>
    <w:rsid w:val="00462B0D"/>
    <w:rsid w:val="004642A1"/>
    <w:rsid w:val="0046475C"/>
    <w:rsid w:val="004653BB"/>
    <w:rsid w:val="004702BF"/>
    <w:rsid w:val="00470F88"/>
    <w:rsid w:val="004711D5"/>
    <w:rsid w:val="00472649"/>
    <w:rsid w:val="00474273"/>
    <w:rsid w:val="00475574"/>
    <w:rsid w:val="00475F48"/>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34F"/>
    <w:rsid w:val="0049459B"/>
    <w:rsid w:val="00495252"/>
    <w:rsid w:val="0049534C"/>
    <w:rsid w:val="004962A2"/>
    <w:rsid w:val="004964B5"/>
    <w:rsid w:val="0049675F"/>
    <w:rsid w:val="004967E2"/>
    <w:rsid w:val="00496C8A"/>
    <w:rsid w:val="00496CDA"/>
    <w:rsid w:val="0049718E"/>
    <w:rsid w:val="0049785D"/>
    <w:rsid w:val="004A14D5"/>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1EFE"/>
    <w:rsid w:val="005027B5"/>
    <w:rsid w:val="00502F50"/>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4D27"/>
    <w:rsid w:val="00515090"/>
    <w:rsid w:val="00517889"/>
    <w:rsid w:val="005178ED"/>
    <w:rsid w:val="00521E57"/>
    <w:rsid w:val="00521F80"/>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1819"/>
    <w:rsid w:val="00593E91"/>
    <w:rsid w:val="00595600"/>
    <w:rsid w:val="0059597D"/>
    <w:rsid w:val="00596C93"/>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2999"/>
    <w:rsid w:val="005C300C"/>
    <w:rsid w:val="005C3E35"/>
    <w:rsid w:val="005C40CB"/>
    <w:rsid w:val="005C6982"/>
    <w:rsid w:val="005C73B0"/>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1E00"/>
    <w:rsid w:val="005E2CA0"/>
    <w:rsid w:val="005E482F"/>
    <w:rsid w:val="005E4D7C"/>
    <w:rsid w:val="005E4EB4"/>
    <w:rsid w:val="005E4ED7"/>
    <w:rsid w:val="005E7A49"/>
    <w:rsid w:val="005F048E"/>
    <w:rsid w:val="005F1408"/>
    <w:rsid w:val="005F18FF"/>
    <w:rsid w:val="005F1E0B"/>
    <w:rsid w:val="005F4648"/>
    <w:rsid w:val="005F4E5A"/>
    <w:rsid w:val="005F57F0"/>
    <w:rsid w:val="005F64B6"/>
    <w:rsid w:val="005F661E"/>
    <w:rsid w:val="005F7424"/>
    <w:rsid w:val="005F7D10"/>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35A2"/>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47D57"/>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5FD0"/>
    <w:rsid w:val="006B63ED"/>
    <w:rsid w:val="006B7444"/>
    <w:rsid w:val="006C1A57"/>
    <w:rsid w:val="006C24D8"/>
    <w:rsid w:val="006C2888"/>
    <w:rsid w:val="006C3175"/>
    <w:rsid w:val="006C32EE"/>
    <w:rsid w:val="006C5083"/>
    <w:rsid w:val="006C6A05"/>
    <w:rsid w:val="006C7DA5"/>
    <w:rsid w:val="006D1083"/>
    <w:rsid w:val="006D23FC"/>
    <w:rsid w:val="006D2C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6903"/>
    <w:rsid w:val="00716BFE"/>
    <w:rsid w:val="0072048E"/>
    <w:rsid w:val="007234D1"/>
    <w:rsid w:val="00723C12"/>
    <w:rsid w:val="00724441"/>
    <w:rsid w:val="00725B1D"/>
    <w:rsid w:val="0072666C"/>
    <w:rsid w:val="00731428"/>
    <w:rsid w:val="0073157A"/>
    <w:rsid w:val="00731690"/>
    <w:rsid w:val="007338D5"/>
    <w:rsid w:val="007339F5"/>
    <w:rsid w:val="00735209"/>
    <w:rsid w:val="00740F93"/>
    <w:rsid w:val="0074395D"/>
    <w:rsid w:val="007444E2"/>
    <w:rsid w:val="00744D68"/>
    <w:rsid w:val="00744E29"/>
    <w:rsid w:val="00744EEF"/>
    <w:rsid w:val="007474EF"/>
    <w:rsid w:val="007517D1"/>
    <w:rsid w:val="0075229E"/>
    <w:rsid w:val="007524CA"/>
    <w:rsid w:val="00753476"/>
    <w:rsid w:val="00754B44"/>
    <w:rsid w:val="00754CAE"/>
    <w:rsid w:val="00756CE9"/>
    <w:rsid w:val="00757992"/>
    <w:rsid w:val="007608F0"/>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451"/>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5F57"/>
    <w:rsid w:val="0079620D"/>
    <w:rsid w:val="0079666D"/>
    <w:rsid w:val="00796CA6"/>
    <w:rsid w:val="00797118"/>
    <w:rsid w:val="00797B4F"/>
    <w:rsid w:val="00797F7C"/>
    <w:rsid w:val="007A006A"/>
    <w:rsid w:val="007A139A"/>
    <w:rsid w:val="007A1C9E"/>
    <w:rsid w:val="007A21C7"/>
    <w:rsid w:val="007A312D"/>
    <w:rsid w:val="007A3B58"/>
    <w:rsid w:val="007A3BB5"/>
    <w:rsid w:val="007A4967"/>
    <w:rsid w:val="007A7354"/>
    <w:rsid w:val="007B2C77"/>
    <w:rsid w:val="007B34C6"/>
    <w:rsid w:val="007B7A6F"/>
    <w:rsid w:val="007C2C6B"/>
    <w:rsid w:val="007C368A"/>
    <w:rsid w:val="007C57D3"/>
    <w:rsid w:val="007C7FF1"/>
    <w:rsid w:val="007D15EF"/>
    <w:rsid w:val="007D1A27"/>
    <w:rsid w:val="007D1B24"/>
    <w:rsid w:val="007D1F15"/>
    <w:rsid w:val="007D25B1"/>
    <w:rsid w:val="007D2878"/>
    <w:rsid w:val="007D300A"/>
    <w:rsid w:val="007D57D2"/>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682C"/>
    <w:rsid w:val="008170EF"/>
    <w:rsid w:val="00817BFB"/>
    <w:rsid w:val="008230AE"/>
    <w:rsid w:val="00823267"/>
    <w:rsid w:val="0082382A"/>
    <w:rsid w:val="00824DCD"/>
    <w:rsid w:val="00824DDB"/>
    <w:rsid w:val="008257A6"/>
    <w:rsid w:val="0082662D"/>
    <w:rsid w:val="008277BE"/>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4BE6"/>
    <w:rsid w:val="00886712"/>
    <w:rsid w:val="008868B6"/>
    <w:rsid w:val="00890452"/>
    <w:rsid w:val="00891715"/>
    <w:rsid w:val="00893C5F"/>
    <w:rsid w:val="00895089"/>
    <w:rsid w:val="008951CB"/>
    <w:rsid w:val="008951ED"/>
    <w:rsid w:val="0089661D"/>
    <w:rsid w:val="00896BBC"/>
    <w:rsid w:val="00896BBD"/>
    <w:rsid w:val="008A1129"/>
    <w:rsid w:val="008A157E"/>
    <w:rsid w:val="008A1FF2"/>
    <w:rsid w:val="008A22FB"/>
    <w:rsid w:val="008A2709"/>
    <w:rsid w:val="008A322D"/>
    <w:rsid w:val="008A344B"/>
    <w:rsid w:val="008A3486"/>
    <w:rsid w:val="008A3935"/>
    <w:rsid w:val="008A502F"/>
    <w:rsid w:val="008A59F1"/>
    <w:rsid w:val="008A75BE"/>
    <w:rsid w:val="008B00D5"/>
    <w:rsid w:val="008B14D0"/>
    <w:rsid w:val="008B1720"/>
    <w:rsid w:val="008B4658"/>
    <w:rsid w:val="008B4E07"/>
    <w:rsid w:val="008B74DC"/>
    <w:rsid w:val="008C0050"/>
    <w:rsid w:val="008C0799"/>
    <w:rsid w:val="008C0DDD"/>
    <w:rsid w:val="008C263C"/>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07C"/>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108D"/>
    <w:rsid w:val="0093254F"/>
    <w:rsid w:val="00932888"/>
    <w:rsid w:val="00932C90"/>
    <w:rsid w:val="009331C2"/>
    <w:rsid w:val="00934859"/>
    <w:rsid w:val="00936DCF"/>
    <w:rsid w:val="009402DB"/>
    <w:rsid w:val="0094145F"/>
    <w:rsid w:val="0094160B"/>
    <w:rsid w:val="00943910"/>
    <w:rsid w:val="00943EC7"/>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60C2"/>
    <w:rsid w:val="009772A0"/>
    <w:rsid w:val="00980B3A"/>
    <w:rsid w:val="0098182D"/>
    <w:rsid w:val="009845ED"/>
    <w:rsid w:val="00985C4C"/>
    <w:rsid w:val="0098704B"/>
    <w:rsid w:val="0099059B"/>
    <w:rsid w:val="00991E43"/>
    <w:rsid w:val="00993821"/>
    <w:rsid w:val="00994280"/>
    <w:rsid w:val="0099517B"/>
    <w:rsid w:val="009970B5"/>
    <w:rsid w:val="009979A2"/>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C61"/>
    <w:rsid w:val="009C0DC9"/>
    <w:rsid w:val="009C1104"/>
    <w:rsid w:val="009C2170"/>
    <w:rsid w:val="009C3793"/>
    <w:rsid w:val="009C451F"/>
    <w:rsid w:val="009C5E96"/>
    <w:rsid w:val="009C726D"/>
    <w:rsid w:val="009D317E"/>
    <w:rsid w:val="009D3186"/>
    <w:rsid w:val="009D3202"/>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13253"/>
    <w:rsid w:val="00A14C82"/>
    <w:rsid w:val="00A17481"/>
    <w:rsid w:val="00A20062"/>
    <w:rsid w:val="00A21876"/>
    <w:rsid w:val="00A22E00"/>
    <w:rsid w:val="00A22E1A"/>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4688"/>
    <w:rsid w:val="00A54B16"/>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81B"/>
    <w:rsid w:val="00AA1F1C"/>
    <w:rsid w:val="00AA1FEA"/>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F9F"/>
    <w:rsid w:val="00AF16C8"/>
    <w:rsid w:val="00AF2A22"/>
    <w:rsid w:val="00AF47D6"/>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56AB"/>
    <w:rsid w:val="00B26532"/>
    <w:rsid w:val="00B272A6"/>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66D88"/>
    <w:rsid w:val="00B705ED"/>
    <w:rsid w:val="00B70E50"/>
    <w:rsid w:val="00B72E36"/>
    <w:rsid w:val="00B73C99"/>
    <w:rsid w:val="00B759BC"/>
    <w:rsid w:val="00B75A2C"/>
    <w:rsid w:val="00B75E7F"/>
    <w:rsid w:val="00B773ED"/>
    <w:rsid w:val="00B77811"/>
    <w:rsid w:val="00B80129"/>
    <w:rsid w:val="00B80734"/>
    <w:rsid w:val="00B813AC"/>
    <w:rsid w:val="00B8376C"/>
    <w:rsid w:val="00B84260"/>
    <w:rsid w:val="00B85778"/>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1EE4"/>
    <w:rsid w:val="00BE27E5"/>
    <w:rsid w:val="00BE28ED"/>
    <w:rsid w:val="00BE3AFC"/>
    <w:rsid w:val="00BE54B8"/>
    <w:rsid w:val="00BE55D6"/>
    <w:rsid w:val="00BE61ED"/>
    <w:rsid w:val="00BE734B"/>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34A"/>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C2C"/>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3A2"/>
    <w:rsid w:val="00CF45D3"/>
    <w:rsid w:val="00CF4D04"/>
    <w:rsid w:val="00CF4E1C"/>
    <w:rsid w:val="00CF52BD"/>
    <w:rsid w:val="00CF6B6C"/>
    <w:rsid w:val="00CF7B6B"/>
    <w:rsid w:val="00D0069F"/>
    <w:rsid w:val="00D00804"/>
    <w:rsid w:val="00D00F92"/>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69D1"/>
    <w:rsid w:val="00D2737E"/>
    <w:rsid w:val="00D274A9"/>
    <w:rsid w:val="00D27F98"/>
    <w:rsid w:val="00D30750"/>
    <w:rsid w:val="00D32644"/>
    <w:rsid w:val="00D3357A"/>
    <w:rsid w:val="00D33619"/>
    <w:rsid w:val="00D3586F"/>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4D3"/>
    <w:rsid w:val="00D63705"/>
    <w:rsid w:val="00D64BDF"/>
    <w:rsid w:val="00D6781D"/>
    <w:rsid w:val="00D67D98"/>
    <w:rsid w:val="00D72D16"/>
    <w:rsid w:val="00D72E8B"/>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429"/>
    <w:rsid w:val="00DA1A98"/>
    <w:rsid w:val="00DA2E2B"/>
    <w:rsid w:val="00DA3DE4"/>
    <w:rsid w:val="00DA4C18"/>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4768"/>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2AE8"/>
    <w:rsid w:val="00E033F2"/>
    <w:rsid w:val="00E0462A"/>
    <w:rsid w:val="00E04A8B"/>
    <w:rsid w:val="00E04DB7"/>
    <w:rsid w:val="00E04F5E"/>
    <w:rsid w:val="00E06616"/>
    <w:rsid w:val="00E07CC2"/>
    <w:rsid w:val="00E102BC"/>
    <w:rsid w:val="00E10D00"/>
    <w:rsid w:val="00E11E2E"/>
    <w:rsid w:val="00E125A7"/>
    <w:rsid w:val="00E125CA"/>
    <w:rsid w:val="00E129EF"/>
    <w:rsid w:val="00E134EE"/>
    <w:rsid w:val="00E14B17"/>
    <w:rsid w:val="00E14EAE"/>
    <w:rsid w:val="00E16394"/>
    <w:rsid w:val="00E20027"/>
    <w:rsid w:val="00E2053B"/>
    <w:rsid w:val="00E22571"/>
    <w:rsid w:val="00E22B94"/>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B16"/>
    <w:rsid w:val="00E41CCA"/>
    <w:rsid w:val="00E41E3F"/>
    <w:rsid w:val="00E4238A"/>
    <w:rsid w:val="00E42DA5"/>
    <w:rsid w:val="00E45BCC"/>
    <w:rsid w:val="00E46653"/>
    <w:rsid w:val="00E46CF6"/>
    <w:rsid w:val="00E4736B"/>
    <w:rsid w:val="00E47558"/>
    <w:rsid w:val="00E51EF9"/>
    <w:rsid w:val="00E52087"/>
    <w:rsid w:val="00E52965"/>
    <w:rsid w:val="00E53400"/>
    <w:rsid w:val="00E538D1"/>
    <w:rsid w:val="00E54816"/>
    <w:rsid w:val="00E5512E"/>
    <w:rsid w:val="00E55E60"/>
    <w:rsid w:val="00E56594"/>
    <w:rsid w:val="00E5750F"/>
    <w:rsid w:val="00E578DF"/>
    <w:rsid w:val="00E57D18"/>
    <w:rsid w:val="00E605C2"/>
    <w:rsid w:val="00E60761"/>
    <w:rsid w:val="00E6129C"/>
    <w:rsid w:val="00E62B95"/>
    <w:rsid w:val="00E635A7"/>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0720"/>
    <w:rsid w:val="00EC2174"/>
    <w:rsid w:val="00EC2525"/>
    <w:rsid w:val="00EC3E9E"/>
    <w:rsid w:val="00EC49A4"/>
    <w:rsid w:val="00EC6330"/>
    <w:rsid w:val="00EC76FA"/>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EF7C6E"/>
    <w:rsid w:val="00F00ACE"/>
    <w:rsid w:val="00F02923"/>
    <w:rsid w:val="00F0304F"/>
    <w:rsid w:val="00F0351B"/>
    <w:rsid w:val="00F04089"/>
    <w:rsid w:val="00F0520B"/>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260B9"/>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286"/>
    <w:rsid w:val="00F46CE7"/>
    <w:rsid w:val="00F510DB"/>
    <w:rsid w:val="00F520A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5ED4"/>
    <w:rsid w:val="00F96296"/>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13566920">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679D-6143-4C76-AF8F-E34FE8C3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38</Pages>
  <Words>7232</Words>
  <Characters>39779</Characters>
  <Application>Microsoft Office Word</Application>
  <DocSecurity>0</DocSecurity>
  <Lines>331</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56</cp:revision>
  <cp:lastPrinted>2018-12-04T20:35:00Z</cp:lastPrinted>
  <dcterms:created xsi:type="dcterms:W3CDTF">2023-08-08T23:42:00Z</dcterms:created>
  <dcterms:modified xsi:type="dcterms:W3CDTF">2024-07-11T17:10:00Z</dcterms:modified>
</cp:coreProperties>
</file>