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18712893"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CF4F0B" w:rsidRPr="00DE6146">
        <w:rPr>
          <w:rFonts w:ascii="Palatino Linotype" w:eastAsia="Palatino Linotype" w:hAnsi="Palatino Linotype" w:cs="Palatino Linotype"/>
          <w:sz w:val="22"/>
          <w:szCs w:val="22"/>
        </w:rPr>
        <w:t xml:space="preserve">fecha </w:t>
      </w:r>
      <w:r w:rsidR="00F7266E" w:rsidRPr="00DE6146">
        <w:rPr>
          <w:rFonts w:ascii="Palatino Linotype" w:eastAsia="Palatino Linotype" w:hAnsi="Palatino Linotype" w:cs="Palatino Linotype"/>
          <w:sz w:val="22"/>
          <w:szCs w:val="22"/>
        </w:rPr>
        <w:t>veinticinco de septiembre</w:t>
      </w:r>
      <w:r w:rsidR="001069E8" w:rsidRPr="00DE6146">
        <w:rPr>
          <w:rFonts w:ascii="Palatino Linotype" w:eastAsia="Palatino Linotype" w:hAnsi="Palatino Linotype" w:cs="Palatino Linotype"/>
          <w:sz w:val="22"/>
          <w:szCs w:val="22"/>
        </w:rPr>
        <w:t xml:space="preserve"> </w:t>
      </w:r>
      <w:r w:rsidR="00D8337B" w:rsidRPr="00DE6146">
        <w:rPr>
          <w:rFonts w:ascii="Palatino Linotype" w:eastAsia="Palatino Linotype" w:hAnsi="Palatino Linotype" w:cs="Palatino Linotype"/>
          <w:sz w:val="22"/>
          <w:szCs w:val="22"/>
        </w:rPr>
        <w:t xml:space="preserve">de dos mil veinticuatro. </w:t>
      </w:r>
    </w:p>
    <w:p w14:paraId="0641B12C" w14:textId="77777777" w:rsidR="00397333" w:rsidRPr="00DE6146" w:rsidRDefault="00397333">
      <w:pPr>
        <w:spacing w:line="360" w:lineRule="auto"/>
        <w:jc w:val="both"/>
        <w:rPr>
          <w:rFonts w:ascii="Palatino Linotype" w:eastAsia="Palatino Linotype" w:hAnsi="Palatino Linotype" w:cs="Palatino Linotype"/>
          <w:sz w:val="22"/>
          <w:szCs w:val="22"/>
        </w:rPr>
      </w:pPr>
    </w:p>
    <w:p w14:paraId="2136A93F" w14:textId="052EA6BC"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Visto</w:t>
      </w:r>
      <w:r w:rsidRPr="00DE6146">
        <w:rPr>
          <w:rFonts w:ascii="Palatino Linotype" w:eastAsia="Palatino Linotype" w:hAnsi="Palatino Linotype" w:cs="Palatino Linotype"/>
          <w:sz w:val="22"/>
          <w:szCs w:val="22"/>
        </w:rPr>
        <w:t xml:space="preserve"> el expediente relativo al recurso de revisión </w:t>
      </w:r>
      <w:r w:rsidR="007D7E05" w:rsidRPr="00DE6146">
        <w:rPr>
          <w:rFonts w:ascii="Palatino Linotype" w:eastAsia="Palatino Linotype" w:hAnsi="Palatino Linotype" w:cs="Palatino Linotype"/>
          <w:b/>
          <w:sz w:val="22"/>
          <w:szCs w:val="22"/>
        </w:rPr>
        <w:t>0</w:t>
      </w:r>
      <w:r w:rsidR="002728DE" w:rsidRPr="00DE6146">
        <w:rPr>
          <w:rFonts w:ascii="Palatino Linotype" w:eastAsia="Palatino Linotype" w:hAnsi="Palatino Linotype" w:cs="Palatino Linotype"/>
          <w:b/>
          <w:sz w:val="22"/>
          <w:szCs w:val="22"/>
        </w:rPr>
        <w:t>2</w:t>
      </w:r>
      <w:r w:rsidR="00F7266E" w:rsidRPr="00DE6146">
        <w:rPr>
          <w:rFonts w:ascii="Palatino Linotype" w:eastAsia="Palatino Linotype" w:hAnsi="Palatino Linotype" w:cs="Palatino Linotype"/>
          <w:b/>
          <w:sz w:val="22"/>
          <w:szCs w:val="22"/>
        </w:rPr>
        <w:t>969</w:t>
      </w:r>
      <w:r w:rsidRPr="00DE6146">
        <w:rPr>
          <w:rFonts w:ascii="Palatino Linotype" w:eastAsia="Palatino Linotype" w:hAnsi="Palatino Linotype" w:cs="Palatino Linotype"/>
          <w:b/>
          <w:sz w:val="22"/>
          <w:szCs w:val="22"/>
        </w:rPr>
        <w:t>/INFOEM/IP/</w:t>
      </w:r>
      <w:r w:rsidR="00CF4F0B" w:rsidRPr="00DE6146">
        <w:rPr>
          <w:rFonts w:ascii="Palatino Linotype" w:eastAsia="Palatino Linotype" w:hAnsi="Palatino Linotype" w:cs="Palatino Linotype"/>
          <w:b/>
          <w:sz w:val="22"/>
          <w:szCs w:val="22"/>
        </w:rPr>
        <w:t>RR/202</w:t>
      </w:r>
      <w:r w:rsidR="002728DE" w:rsidRPr="00DE6146">
        <w:rPr>
          <w:rFonts w:ascii="Palatino Linotype" w:eastAsia="Palatino Linotype" w:hAnsi="Palatino Linotype" w:cs="Palatino Linotype"/>
          <w:b/>
          <w:sz w:val="22"/>
          <w:szCs w:val="22"/>
        </w:rPr>
        <w:t>4</w:t>
      </w:r>
      <w:r w:rsidRPr="00DE6146">
        <w:rPr>
          <w:rFonts w:ascii="Palatino Linotype" w:eastAsia="Palatino Linotype" w:hAnsi="Palatino Linotype" w:cs="Palatino Linotype"/>
          <w:sz w:val="22"/>
          <w:szCs w:val="22"/>
        </w:rPr>
        <w:t xml:space="preserve">, interpuesto </w:t>
      </w:r>
      <w:r w:rsidR="00CF4F0B" w:rsidRPr="00DE6146">
        <w:rPr>
          <w:rFonts w:ascii="Palatino Linotype" w:eastAsia="Palatino Linotype" w:hAnsi="Palatino Linotype" w:cs="Palatino Linotype"/>
          <w:sz w:val="22"/>
          <w:szCs w:val="22"/>
        </w:rPr>
        <w:t>por</w:t>
      </w:r>
      <w:r w:rsidR="00D36A8C" w:rsidRPr="00DE6146">
        <w:rPr>
          <w:rFonts w:ascii="Palatino Linotype" w:eastAsia="Palatino Linotype" w:hAnsi="Palatino Linotype" w:cs="Palatino Linotype"/>
          <w:sz w:val="22"/>
          <w:szCs w:val="22"/>
        </w:rPr>
        <w:t xml:space="preserve"> </w:t>
      </w:r>
      <w:r w:rsidR="00A27991" w:rsidRPr="00A27991">
        <w:rPr>
          <w:rFonts w:ascii="Palatino Linotype" w:eastAsia="Palatino Linotype" w:hAnsi="Palatino Linotype" w:cs="Palatino Linotype"/>
          <w:b/>
          <w:bCs/>
          <w:sz w:val="22"/>
          <w:szCs w:val="22"/>
        </w:rPr>
        <w:t>XXXXX XXXXXXX</w:t>
      </w:r>
      <w:r w:rsidR="00F12AF5" w:rsidRPr="00DE6146">
        <w:rPr>
          <w:rFonts w:ascii="Palatino Linotype" w:eastAsia="Palatino Linotype" w:hAnsi="Palatino Linotype" w:cs="Palatino Linotype"/>
          <w:b/>
          <w:sz w:val="22"/>
          <w:szCs w:val="22"/>
        </w:rPr>
        <w:t xml:space="preserve">, </w:t>
      </w:r>
      <w:r w:rsidR="008D7E32" w:rsidRPr="00DE6146">
        <w:rPr>
          <w:rFonts w:ascii="Palatino Linotype" w:eastAsia="Palatino Linotype" w:hAnsi="Palatino Linotype" w:cs="Palatino Linotype"/>
          <w:sz w:val="22"/>
          <w:szCs w:val="22"/>
        </w:rPr>
        <w:t xml:space="preserve">en </w:t>
      </w:r>
      <w:r w:rsidR="00111D33" w:rsidRPr="00DE6146">
        <w:rPr>
          <w:rFonts w:ascii="Palatino Linotype" w:eastAsia="Palatino Linotype" w:hAnsi="Palatino Linotype" w:cs="Palatino Linotype"/>
          <w:sz w:val="22"/>
          <w:szCs w:val="22"/>
        </w:rPr>
        <w:t>lo sucesivo se le denominará la parte</w:t>
      </w:r>
      <w:r w:rsidRPr="00DE6146">
        <w:rPr>
          <w:rFonts w:ascii="Palatino Linotype" w:eastAsia="Palatino Linotype" w:hAnsi="Palatino Linotype" w:cs="Palatino Linotype"/>
          <w:b/>
          <w:sz w:val="22"/>
          <w:szCs w:val="22"/>
        </w:rPr>
        <w:t xml:space="preserve"> R</w:t>
      </w:r>
      <w:r w:rsidR="004A7DDB" w:rsidRPr="00DE6146">
        <w:rPr>
          <w:rFonts w:ascii="Palatino Linotype" w:eastAsia="Palatino Linotype" w:hAnsi="Palatino Linotype" w:cs="Palatino Linotype"/>
          <w:b/>
          <w:sz w:val="22"/>
          <w:szCs w:val="22"/>
        </w:rPr>
        <w:t>ecurrente</w:t>
      </w:r>
      <w:r w:rsidRPr="00DE6146">
        <w:rPr>
          <w:rFonts w:ascii="Palatino Linotype" w:eastAsia="Palatino Linotype" w:hAnsi="Palatino Linotype" w:cs="Palatino Linotype"/>
          <w:sz w:val="22"/>
          <w:szCs w:val="22"/>
        </w:rPr>
        <w:t>, en contra de la respuesta a su solicitud de información con número de folio</w:t>
      </w:r>
      <w:r w:rsidR="00496DCD" w:rsidRPr="00DE6146">
        <w:rPr>
          <w:rFonts w:ascii="Palatino Linotype" w:eastAsia="Palatino Linotype" w:hAnsi="Palatino Linotype" w:cs="Palatino Linotype"/>
          <w:b/>
          <w:sz w:val="22"/>
          <w:szCs w:val="22"/>
        </w:rPr>
        <w:t xml:space="preserve"> </w:t>
      </w:r>
      <w:r w:rsidR="00F7266E" w:rsidRPr="00DE6146">
        <w:rPr>
          <w:rFonts w:ascii="Palatino Linotype" w:eastAsia="Palatino Linotype" w:hAnsi="Palatino Linotype" w:cs="Palatino Linotype"/>
          <w:b/>
          <w:sz w:val="22"/>
          <w:szCs w:val="22"/>
        </w:rPr>
        <w:t>00081/CHIMALHU/IP/2024</w:t>
      </w:r>
      <w:r w:rsidRPr="00DE6146">
        <w:rPr>
          <w:rFonts w:ascii="Palatino Linotype" w:eastAsia="Palatino Linotype" w:hAnsi="Palatino Linotype" w:cs="Palatino Linotype"/>
          <w:sz w:val="22"/>
          <w:szCs w:val="22"/>
        </w:rPr>
        <w:t xml:space="preserve">, por parte del </w:t>
      </w:r>
      <w:r w:rsidR="00F7266E" w:rsidRPr="00DE6146">
        <w:rPr>
          <w:rFonts w:ascii="Palatino Linotype" w:eastAsia="Palatino Linotype" w:hAnsi="Palatino Linotype" w:cs="Palatino Linotype"/>
          <w:b/>
          <w:sz w:val="22"/>
          <w:szCs w:val="22"/>
        </w:rPr>
        <w:t xml:space="preserve">Ayuntamiento de Chimalhuacán </w:t>
      </w:r>
      <w:r w:rsidRPr="00DE6146">
        <w:rPr>
          <w:rFonts w:ascii="Palatino Linotype" w:eastAsia="Palatino Linotype" w:hAnsi="Palatino Linotype" w:cs="Palatino Linotype"/>
          <w:sz w:val="22"/>
          <w:szCs w:val="22"/>
        </w:rPr>
        <w:t xml:space="preserve">en lo sucesivo el </w:t>
      </w:r>
      <w:r w:rsidR="004A7DDB"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w:t>
      </w:r>
      <w:r w:rsidRPr="00DE6146">
        <w:rPr>
          <w:rFonts w:ascii="Palatino Linotype" w:eastAsia="Palatino Linotype" w:hAnsi="Palatino Linotype" w:cs="Palatino Linotype"/>
          <w:b/>
          <w:sz w:val="22"/>
          <w:szCs w:val="22"/>
        </w:rPr>
        <w:t xml:space="preserve"> </w:t>
      </w:r>
      <w:r w:rsidRPr="00DE6146">
        <w:rPr>
          <w:rFonts w:ascii="Palatino Linotype" w:eastAsia="Palatino Linotype" w:hAnsi="Palatino Linotype" w:cs="Palatino Linotype"/>
          <w:sz w:val="22"/>
          <w:szCs w:val="22"/>
        </w:rPr>
        <w:t>se procede a dictar la presente resolución, con base en los siguientes:</w:t>
      </w:r>
      <w:r w:rsidR="007F091A" w:rsidRPr="00DE6146">
        <w:rPr>
          <w:rFonts w:ascii="Palatino Linotype" w:eastAsia="Palatino Linotype" w:hAnsi="Palatino Linotype" w:cs="Palatino Linotype"/>
          <w:sz w:val="22"/>
          <w:szCs w:val="22"/>
        </w:rPr>
        <w:t xml:space="preserve"> </w:t>
      </w:r>
    </w:p>
    <w:p w14:paraId="70D995AE" w14:textId="77777777" w:rsidR="00F7266E" w:rsidRPr="00DE6146" w:rsidRDefault="00F7266E">
      <w:pPr>
        <w:spacing w:line="360" w:lineRule="auto"/>
        <w:jc w:val="both"/>
        <w:rPr>
          <w:rFonts w:ascii="Palatino Linotype" w:eastAsia="Palatino Linotype" w:hAnsi="Palatino Linotype" w:cs="Palatino Linotype"/>
          <w:sz w:val="22"/>
          <w:szCs w:val="22"/>
        </w:rPr>
      </w:pPr>
    </w:p>
    <w:p w14:paraId="43E80708" w14:textId="77777777" w:rsidR="00397333" w:rsidRPr="00DE6146" w:rsidRDefault="00B16908" w:rsidP="003537BC">
      <w:pPr>
        <w:numPr>
          <w:ilvl w:val="0"/>
          <w:numId w:val="6"/>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DE6146">
        <w:rPr>
          <w:rFonts w:ascii="Palatino Linotype" w:eastAsia="Palatino Linotype" w:hAnsi="Palatino Linotype" w:cs="Palatino Linotype"/>
          <w:b/>
          <w:sz w:val="22"/>
          <w:szCs w:val="22"/>
        </w:rPr>
        <w:t>A N T E C E D E N T E S:</w:t>
      </w:r>
    </w:p>
    <w:p w14:paraId="37629353" w14:textId="77777777" w:rsidR="00397333" w:rsidRPr="00DE6146"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15EB6C2F" w:rsidR="00397333" w:rsidRPr="00DE6146" w:rsidRDefault="00B16908">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b/>
          <w:sz w:val="22"/>
          <w:szCs w:val="22"/>
        </w:rPr>
        <w:t xml:space="preserve">Solicitud de acceso a la información. </w:t>
      </w:r>
      <w:r w:rsidRPr="00DE6146">
        <w:rPr>
          <w:rFonts w:ascii="Palatino Linotype" w:eastAsia="Palatino Linotype" w:hAnsi="Palatino Linotype" w:cs="Palatino Linotype"/>
          <w:sz w:val="22"/>
          <w:szCs w:val="22"/>
        </w:rPr>
        <w:t xml:space="preserve">Con fecha </w:t>
      </w:r>
      <w:r w:rsidR="00F7266E" w:rsidRPr="00DE6146">
        <w:rPr>
          <w:rFonts w:ascii="Palatino Linotype" w:eastAsia="Palatino Linotype" w:hAnsi="Palatino Linotype" w:cs="Palatino Linotype"/>
          <w:b/>
          <w:sz w:val="22"/>
          <w:szCs w:val="22"/>
        </w:rPr>
        <w:t xml:space="preserve">ocho </w:t>
      </w:r>
      <w:r w:rsidR="002728DE" w:rsidRPr="00DE6146">
        <w:rPr>
          <w:rFonts w:ascii="Palatino Linotype" w:eastAsia="Palatino Linotype" w:hAnsi="Palatino Linotype" w:cs="Palatino Linotype"/>
          <w:b/>
          <w:sz w:val="22"/>
          <w:szCs w:val="22"/>
        </w:rPr>
        <w:t xml:space="preserve">de abril de </w:t>
      </w:r>
      <w:r w:rsidR="00111D33" w:rsidRPr="00DE6146">
        <w:rPr>
          <w:rFonts w:ascii="Palatino Linotype" w:eastAsia="Palatino Linotype" w:hAnsi="Palatino Linotype" w:cs="Palatino Linotype"/>
          <w:b/>
          <w:sz w:val="22"/>
          <w:szCs w:val="22"/>
        </w:rPr>
        <w:t>dos mil veinti</w:t>
      </w:r>
      <w:r w:rsidR="002728DE" w:rsidRPr="00DE6146">
        <w:rPr>
          <w:rFonts w:ascii="Palatino Linotype" w:eastAsia="Palatino Linotype" w:hAnsi="Palatino Linotype" w:cs="Palatino Linotype"/>
          <w:b/>
          <w:sz w:val="22"/>
          <w:szCs w:val="22"/>
        </w:rPr>
        <w:t>cuatro</w:t>
      </w:r>
      <w:r w:rsidRPr="00DE6146">
        <w:rPr>
          <w:rFonts w:ascii="Palatino Linotype" w:eastAsia="Palatino Linotype" w:hAnsi="Palatino Linotype" w:cs="Palatino Linotype"/>
          <w:sz w:val="22"/>
          <w:szCs w:val="22"/>
        </w:rPr>
        <w:t xml:space="preserve">, la parte </w:t>
      </w:r>
      <w:r w:rsidR="004A7DDB" w:rsidRPr="00DE6146">
        <w:rPr>
          <w:rFonts w:ascii="Palatino Linotype" w:eastAsia="Palatino Linotype" w:hAnsi="Palatino Linotype" w:cs="Palatino Linotype"/>
          <w:b/>
          <w:sz w:val="22"/>
          <w:szCs w:val="22"/>
        </w:rPr>
        <w:t>Recurrente</w:t>
      </w:r>
      <w:r w:rsidRPr="00DE6146">
        <w:rPr>
          <w:rFonts w:ascii="Palatino Linotype" w:eastAsia="Palatino Linotype" w:hAnsi="Palatino Linotype" w:cs="Palatino Linotype"/>
          <w:sz w:val="22"/>
          <w:szCs w:val="22"/>
        </w:rPr>
        <w:t xml:space="preserve"> formuló solicitud de acceso a información pública al </w:t>
      </w:r>
      <w:r w:rsidR="004A7DDB" w:rsidRPr="00DE6146">
        <w:rPr>
          <w:rFonts w:ascii="Palatino Linotype" w:eastAsia="Palatino Linotype" w:hAnsi="Palatino Linotype" w:cs="Palatino Linotype"/>
          <w:b/>
          <w:sz w:val="22"/>
          <w:szCs w:val="22"/>
        </w:rPr>
        <w:t>Sujeto Obligado</w:t>
      </w:r>
      <w:r w:rsidR="004A7DDB"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sz w:val="22"/>
          <w:szCs w:val="22"/>
        </w:rPr>
        <w:t>a través</w:t>
      </w:r>
      <w:r w:rsidR="00F12AF5" w:rsidRPr="00DE6146">
        <w:rPr>
          <w:rFonts w:ascii="Palatino Linotype" w:eastAsia="Palatino Linotype" w:hAnsi="Palatino Linotype" w:cs="Palatino Linotype"/>
          <w:sz w:val="22"/>
          <w:szCs w:val="22"/>
        </w:rPr>
        <w:t xml:space="preserve"> d</w:t>
      </w:r>
      <w:r w:rsidR="0087134D" w:rsidRPr="00DE6146">
        <w:rPr>
          <w:rFonts w:ascii="Palatino Linotype" w:eastAsia="Palatino Linotype" w:hAnsi="Palatino Linotype" w:cs="Palatino Linotype"/>
          <w:sz w:val="22"/>
          <w:szCs w:val="22"/>
        </w:rPr>
        <w:t>e</w:t>
      </w:r>
      <w:r w:rsidR="00F7266E" w:rsidRPr="00DE6146">
        <w:rPr>
          <w:rFonts w:ascii="Palatino Linotype" w:eastAsia="Palatino Linotype" w:hAnsi="Palatino Linotype" w:cs="Palatino Linotype"/>
          <w:sz w:val="22"/>
          <w:szCs w:val="22"/>
        </w:rPr>
        <w:t xml:space="preserve"> la Plataforma Nacional de Transparencia vinculada a</w:t>
      </w:r>
      <w:r w:rsidR="0087134D" w:rsidRPr="00DE6146">
        <w:rPr>
          <w:rFonts w:ascii="Palatino Linotype" w:eastAsia="Palatino Linotype" w:hAnsi="Palatino Linotype" w:cs="Palatino Linotype"/>
          <w:sz w:val="22"/>
          <w:szCs w:val="22"/>
        </w:rPr>
        <w:t xml:space="preserve">l </w:t>
      </w:r>
      <w:r w:rsidRPr="00DE6146">
        <w:rPr>
          <w:rFonts w:ascii="Palatino Linotype" w:eastAsia="Palatino Linotype" w:hAnsi="Palatino Linotype" w:cs="Palatino Linotype"/>
          <w:sz w:val="22"/>
          <w:szCs w:val="22"/>
        </w:rPr>
        <w:t xml:space="preserve">Sistema de Acceso a la Información Mexiquense, en adelante </w:t>
      </w:r>
      <w:r w:rsidRPr="00DE6146">
        <w:rPr>
          <w:rFonts w:ascii="Palatino Linotype" w:eastAsia="Palatino Linotype" w:hAnsi="Palatino Linotype" w:cs="Palatino Linotype"/>
          <w:b/>
          <w:sz w:val="22"/>
          <w:szCs w:val="22"/>
        </w:rPr>
        <w:t>SAIMEX</w:t>
      </w:r>
      <w:r w:rsidRPr="00DE6146">
        <w:rPr>
          <w:rFonts w:ascii="Palatino Linotype" w:eastAsia="Palatino Linotype" w:hAnsi="Palatino Linotype" w:cs="Palatino Linotype"/>
          <w:sz w:val="22"/>
          <w:szCs w:val="22"/>
        </w:rPr>
        <w:t>, requiriéndole lo siguiente:</w:t>
      </w:r>
    </w:p>
    <w:p w14:paraId="248C4D4B" w14:textId="77777777" w:rsidR="00397333" w:rsidRPr="00DE6146" w:rsidRDefault="0039733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B5FFF00" w14:textId="77777777" w:rsidR="00F7266E" w:rsidRPr="00DE6146" w:rsidRDefault="00C33785" w:rsidP="00A07743">
      <w:pPr>
        <w:spacing w:line="276" w:lineRule="auto"/>
        <w:ind w:left="851" w:right="616"/>
        <w:jc w:val="both"/>
        <w:rPr>
          <w:rFonts w:ascii="Palatino Linotype" w:hAnsi="Palatino Linotype"/>
          <w:i/>
          <w:sz w:val="22"/>
          <w:szCs w:val="22"/>
        </w:rPr>
      </w:pPr>
      <w:r w:rsidRPr="00DE6146">
        <w:rPr>
          <w:rFonts w:ascii="Palatino Linotype" w:hAnsi="Palatino Linotype"/>
          <w:i/>
          <w:sz w:val="22"/>
          <w:szCs w:val="22"/>
        </w:rPr>
        <w:t>“</w:t>
      </w:r>
      <w:r w:rsidR="00F7266E" w:rsidRPr="00DE6146">
        <w:rPr>
          <w:rFonts w:ascii="Palatino Linotype" w:hAnsi="Palatino Linotype"/>
          <w:i/>
          <w:sz w:val="22"/>
          <w:szCs w:val="22"/>
        </w:rPr>
        <w:t xml:space="preserve">Solicito domicilio (calle, número, colonia) y ubicación (coordenadas geográficas) de cada uno de los inmuebles registrados en el Padrón Catastral Municipal. </w:t>
      </w:r>
    </w:p>
    <w:p w14:paraId="357DEE5E" w14:textId="03A21082" w:rsidR="00397333" w:rsidRPr="00DE6146" w:rsidRDefault="00F7266E" w:rsidP="00A07743">
      <w:pPr>
        <w:spacing w:line="276" w:lineRule="auto"/>
        <w:ind w:left="851" w:right="616"/>
        <w:jc w:val="both"/>
        <w:rPr>
          <w:rFonts w:ascii="Palatino Linotype" w:hAnsi="Palatino Linotype"/>
          <w:i/>
          <w:sz w:val="22"/>
          <w:szCs w:val="22"/>
        </w:rPr>
      </w:pPr>
      <w:r w:rsidRPr="00DE6146">
        <w:rPr>
          <w:rFonts w:ascii="Palatino Linotype" w:hAnsi="Palatino Linotype"/>
          <w:i/>
          <w:sz w:val="22"/>
          <w:szCs w:val="22"/>
        </w:rPr>
        <w:t>Con los datos anteriores no se puede vincular el inmueble a la clave catastral, ni al valor catastral por lo cual no se estaría solicitando información relacionada con el patrimonio de una persona física o moral</w:t>
      </w:r>
      <w:r w:rsidR="005532C7" w:rsidRPr="00DE6146">
        <w:rPr>
          <w:rFonts w:ascii="Palatino Linotype" w:hAnsi="Palatino Linotype"/>
          <w:i/>
          <w:sz w:val="22"/>
          <w:szCs w:val="22"/>
        </w:rPr>
        <w:t>”</w:t>
      </w:r>
    </w:p>
    <w:p w14:paraId="3B2E67DC" w14:textId="77777777" w:rsidR="00C33785" w:rsidRPr="00DE6146" w:rsidRDefault="00C33785" w:rsidP="00C33785">
      <w:pPr>
        <w:spacing w:line="360" w:lineRule="auto"/>
        <w:ind w:left="709" w:right="900"/>
        <w:jc w:val="both"/>
        <w:rPr>
          <w:rFonts w:ascii="Palatino Linotype" w:eastAsia="Palatino Linotype" w:hAnsi="Palatino Linotype" w:cs="Palatino Linotype"/>
          <w:b/>
          <w:i/>
          <w:sz w:val="22"/>
          <w:szCs w:val="22"/>
        </w:rPr>
      </w:pPr>
    </w:p>
    <w:p w14:paraId="7E534958" w14:textId="464824C4"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 xml:space="preserve">Modalidad elegida para la entrega de la información: </w:t>
      </w:r>
      <w:r w:rsidRPr="00DE6146">
        <w:rPr>
          <w:rFonts w:ascii="Palatino Linotype" w:eastAsia="Palatino Linotype" w:hAnsi="Palatino Linotype" w:cs="Palatino Linotype"/>
          <w:sz w:val="22"/>
          <w:szCs w:val="22"/>
        </w:rPr>
        <w:t>a través del Sistema de Acce</w:t>
      </w:r>
      <w:r w:rsidR="00D524D6" w:rsidRPr="00DE6146">
        <w:rPr>
          <w:rFonts w:ascii="Palatino Linotype" w:eastAsia="Palatino Linotype" w:hAnsi="Palatino Linotype" w:cs="Palatino Linotype"/>
          <w:sz w:val="22"/>
          <w:szCs w:val="22"/>
        </w:rPr>
        <w:t xml:space="preserve">so a la Información Mexiquense. </w:t>
      </w:r>
    </w:p>
    <w:p w14:paraId="40B45044" w14:textId="77777777" w:rsidR="007838DC" w:rsidRPr="00DE6146" w:rsidRDefault="007838DC">
      <w:pPr>
        <w:spacing w:line="360" w:lineRule="auto"/>
        <w:jc w:val="both"/>
        <w:rPr>
          <w:rFonts w:ascii="Palatino Linotype" w:eastAsia="Palatino Linotype" w:hAnsi="Palatino Linotype" w:cs="Palatino Linotype"/>
          <w:sz w:val="22"/>
          <w:szCs w:val="22"/>
        </w:rPr>
      </w:pPr>
    </w:p>
    <w:p w14:paraId="7BBDB6C2" w14:textId="37156FAD" w:rsidR="00397333" w:rsidRPr="00DE6146" w:rsidRDefault="00B16908" w:rsidP="00E7780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lastRenderedPageBreak/>
        <w:t xml:space="preserve">Respuesta. </w:t>
      </w:r>
      <w:r w:rsidRPr="00DE6146">
        <w:rPr>
          <w:rFonts w:ascii="Palatino Linotype" w:eastAsia="Palatino Linotype" w:hAnsi="Palatino Linotype" w:cs="Palatino Linotype"/>
          <w:sz w:val="22"/>
          <w:szCs w:val="22"/>
        </w:rPr>
        <w:t xml:space="preserve">Con fecha </w:t>
      </w:r>
      <w:r w:rsidR="00F7266E" w:rsidRPr="00DE6146">
        <w:rPr>
          <w:rFonts w:ascii="Palatino Linotype" w:eastAsia="Palatino Linotype" w:hAnsi="Palatino Linotype" w:cs="Palatino Linotype"/>
          <w:b/>
          <w:sz w:val="22"/>
          <w:szCs w:val="22"/>
        </w:rPr>
        <w:t xml:space="preserve">veintiséis de </w:t>
      </w:r>
      <w:r w:rsidR="002728DE" w:rsidRPr="00DE6146">
        <w:rPr>
          <w:rFonts w:ascii="Palatino Linotype" w:eastAsia="Palatino Linotype" w:hAnsi="Palatino Linotype" w:cs="Palatino Linotype"/>
          <w:b/>
          <w:sz w:val="22"/>
          <w:szCs w:val="22"/>
        </w:rPr>
        <w:t xml:space="preserve">abril </w:t>
      </w:r>
      <w:r w:rsidR="00111D33" w:rsidRPr="00DE6146">
        <w:rPr>
          <w:rFonts w:ascii="Palatino Linotype" w:eastAsia="Palatino Linotype" w:hAnsi="Palatino Linotype" w:cs="Palatino Linotype"/>
          <w:b/>
          <w:sz w:val="22"/>
          <w:szCs w:val="22"/>
        </w:rPr>
        <w:t>de dos mil veinti</w:t>
      </w:r>
      <w:r w:rsidR="002728DE" w:rsidRPr="00DE6146">
        <w:rPr>
          <w:rFonts w:ascii="Palatino Linotype" w:eastAsia="Palatino Linotype" w:hAnsi="Palatino Linotype" w:cs="Palatino Linotype"/>
          <w:b/>
          <w:sz w:val="22"/>
          <w:szCs w:val="22"/>
        </w:rPr>
        <w:t>cuatro</w:t>
      </w:r>
      <w:r w:rsidRPr="00DE6146">
        <w:rPr>
          <w:rFonts w:ascii="Palatino Linotype" w:eastAsia="Palatino Linotype" w:hAnsi="Palatino Linotype" w:cs="Palatino Linotype"/>
          <w:sz w:val="22"/>
          <w:szCs w:val="22"/>
        </w:rPr>
        <w:t xml:space="preserve">, el </w:t>
      </w:r>
      <w:r w:rsidR="004A7DDB"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38192537" w14:textId="77777777" w:rsidR="00C33785" w:rsidRPr="00DE6146" w:rsidRDefault="00C33785" w:rsidP="00C33785">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7E3AF564" w14:textId="77777777" w:rsidR="00F7266E" w:rsidRPr="00DE6146" w:rsidRDefault="001069E8" w:rsidP="00C92E02">
      <w:pPr>
        <w:tabs>
          <w:tab w:val="left" w:pos="7371"/>
        </w:tabs>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00F7266E" w:rsidRPr="00DE6146">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A2963E0" w14:textId="77777777" w:rsidR="00F7266E" w:rsidRPr="00DE6146" w:rsidRDefault="00F7266E" w:rsidP="00C92E02">
      <w:pPr>
        <w:tabs>
          <w:tab w:val="left" w:pos="7371"/>
        </w:tabs>
        <w:spacing w:line="276" w:lineRule="auto"/>
        <w:ind w:left="851" w:right="616"/>
        <w:jc w:val="both"/>
        <w:rPr>
          <w:rFonts w:ascii="Palatino Linotype" w:eastAsia="Palatino Linotype" w:hAnsi="Palatino Linotype" w:cs="Palatino Linotype"/>
          <w:i/>
          <w:sz w:val="22"/>
          <w:szCs w:val="22"/>
        </w:rPr>
      </w:pPr>
    </w:p>
    <w:p w14:paraId="36E50AB8" w14:textId="77777777" w:rsidR="00F7266E" w:rsidRPr="00DE6146" w:rsidRDefault="00F7266E" w:rsidP="00C92E02">
      <w:pPr>
        <w:tabs>
          <w:tab w:val="left" w:pos="7371"/>
        </w:tabs>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LIC. ELIZABETH ALBA CAZARES, en mi carácter de TITULAR DE LA DIRECCION DE CATASTRO DEL AYUNTAMIENTO DE CHIMALHUACAN, ESTADO DE MÉXICO y en atención al OFICIO NOM. CHIM/UTAIP/0165/2024 de fecha 08 de abril del año en curso, el cual fue presentado a través del oficio número; TM/EA/00465/2024, suscrito por la Tesorera Municipal de este Municipio, exhibido en la oficialía de partes de esta Dirección de Catastro Municipal que represento, el día doce de marzo del año en curso, según sello y número de folio 391, mediante el cual solicita; “…Solicito domicilio (calle, numero, colonia) y ubicación (coordenadas geográficas) de cada uno de los inmuebles registrados en el Padrón Catastral Municipal. Con los datos anteriores no se puede vincular el inmueble a la clave catastral, ni al valor catastral por lo cual no se estaría solicitando información relacionada con el patrimonio de una persona física o moral…” (sic) En consecuencia, se ACUERDA lo siguiente: 1</w:t>
      </w:r>
      <w:r w:rsidRPr="00DE6146">
        <w:rPr>
          <w:rFonts w:ascii="Palatino Linotype" w:eastAsia="Palatino Linotype" w:hAnsi="Palatino Linotype" w:cs="Palatino Linotype"/>
          <w:bCs/>
          <w:i/>
          <w:sz w:val="22"/>
          <w:szCs w:val="22"/>
        </w:rPr>
        <w:t>.-Le menciono a Usted que la información que solicita es de carácter reservada y confidencial en términos de lo establecido en la LEY DE TRANSPARENCIA Y ACCESO A LA INFORMACIÓN PÚBLICA DEL ESTADO DE MÉXICO Y MUNICIPIOS</w:t>
      </w:r>
      <w:r w:rsidRPr="00DE6146">
        <w:rPr>
          <w:rFonts w:ascii="Palatino Linotype" w:eastAsia="Palatino Linotype" w:hAnsi="Palatino Linotype" w:cs="Palatino Linotype"/>
          <w:i/>
          <w:sz w:val="22"/>
          <w:szCs w:val="22"/>
        </w:rPr>
        <w:t xml:space="preserve">, en sus artículos:3 FRACCIONES IX, XX Y XXIV, 6 y 91 mismos que para su ilustración reproduzco, siendo estos: LEY DE TRANSARENCIA Y ACCESO A LA INFORMACIÓN PÚBLICA DEL ESTADO DE MÉXICO Y MUNICIPIOS Artículo 3. Para los efectos de la presente Ley se entenderá por: IX. Datos personales: La información concerniente a una persona, identificada o identificable según lo dispuesto por la Ley de Protección de Datos Personales del Estado de México; XX. Información clasificada: Aquella considerada por la presente Ley como reservada o </w:t>
      </w:r>
      <w:r w:rsidRPr="00DE6146">
        <w:rPr>
          <w:rFonts w:ascii="Palatino Linotype" w:eastAsia="Palatino Linotype" w:hAnsi="Palatino Linotype" w:cs="Palatino Linotype"/>
          <w:i/>
          <w:sz w:val="22"/>
          <w:szCs w:val="22"/>
        </w:rPr>
        <w:lastRenderedPageBreak/>
        <w:t xml:space="preserve">confidencial; XXIV. Información reservada: La clasificada con este carácter de manera temporal por las disposiciones de esta Ley, cuya divulgación puede causar daño en términos de lo establecido por esta Ley; Artículo 6.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 Artículo 91. El acceso a la información pública será restringido excepcionalmente, cuando ésta sea clasificada como reservada o confidencial. </w:t>
      </w:r>
      <w:r w:rsidRPr="00DE6146">
        <w:rPr>
          <w:rFonts w:ascii="Palatino Linotype" w:eastAsia="Palatino Linotype" w:hAnsi="Palatino Linotype" w:cs="Palatino Linotype"/>
          <w:b/>
          <w:bCs/>
          <w:i/>
          <w:sz w:val="22"/>
          <w:szCs w:val="22"/>
        </w:rPr>
        <w:t>LE INFORMO QUE NO ES POSIBLE OTORGAR DICHA INFORMACIÓN, toda vez de que la suscrita tiene el temor fundado de que la misma pueda derivar en un uso inadecuado de la información solicitada y estaría incurriendo en una falta administrativa grave en el mejor de los casos e incluso en una responsabilidad penal por el mal uso de la información que solicita y que no es de su competencia</w:t>
      </w:r>
      <w:r w:rsidRPr="00DE6146">
        <w:rPr>
          <w:rFonts w:ascii="Palatino Linotype" w:eastAsia="Palatino Linotype" w:hAnsi="Palatino Linotype" w:cs="Palatino Linotype"/>
          <w:i/>
          <w:sz w:val="22"/>
          <w:szCs w:val="22"/>
        </w:rPr>
        <w:t xml:space="preserve">, </w:t>
      </w:r>
      <w:r w:rsidRPr="00DE6146">
        <w:rPr>
          <w:rFonts w:ascii="Palatino Linotype" w:eastAsia="Palatino Linotype" w:hAnsi="Palatino Linotype" w:cs="Palatino Linotype"/>
          <w:b/>
          <w:bCs/>
          <w:i/>
          <w:sz w:val="22"/>
          <w:szCs w:val="22"/>
        </w:rPr>
        <w:t>debiendo tomar en cuenta que la Ley de Transparencia y de Acceso a la Información del Estado de México, tiene contemplado que los datos personales de los particulares</w:t>
      </w:r>
      <w:r w:rsidRPr="00DE6146">
        <w:rPr>
          <w:rFonts w:ascii="Palatino Linotype" w:eastAsia="Palatino Linotype" w:hAnsi="Palatino Linotype" w:cs="Palatino Linotype"/>
          <w:i/>
          <w:sz w:val="22"/>
          <w:szCs w:val="22"/>
        </w:rPr>
        <w:t xml:space="preserve"> (personas físicas y/o morales que tienen dados de alta sus predios en el padrón catastral de este Municipio) </w:t>
      </w:r>
      <w:r w:rsidRPr="00DE6146">
        <w:rPr>
          <w:rFonts w:ascii="Palatino Linotype" w:eastAsia="Palatino Linotype" w:hAnsi="Palatino Linotype" w:cs="Palatino Linotype"/>
          <w:b/>
          <w:bCs/>
          <w:i/>
          <w:sz w:val="22"/>
          <w:szCs w:val="22"/>
        </w:rPr>
        <w:t>son considerados con el carácter de “sensibles y confidenciales”,</w:t>
      </w:r>
      <w:r w:rsidRPr="00DE6146">
        <w:rPr>
          <w:rFonts w:ascii="Palatino Linotype" w:eastAsia="Palatino Linotype" w:hAnsi="Palatino Linotype" w:cs="Palatino Linotype"/>
          <w:i/>
          <w:sz w:val="22"/>
          <w:szCs w:val="22"/>
        </w:rPr>
        <w:t xml:space="preserve"> de acuerdo al artículo: 6 DE LA LEY DE TRANSPARENCIA DEL ESTADO DE MEXICO Y MUNICIPIOS, mismo que ya fue transcrito en párrafos anteriores. Sin otro particular, le envió un saludo; quedando a sus órdenes.</w:t>
      </w:r>
    </w:p>
    <w:p w14:paraId="0BD90565" w14:textId="77777777" w:rsidR="00F7266E" w:rsidRPr="00DE6146" w:rsidRDefault="00F7266E" w:rsidP="00C92E02">
      <w:pPr>
        <w:tabs>
          <w:tab w:val="left" w:pos="7371"/>
        </w:tabs>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ATENTAMENTE</w:t>
      </w:r>
    </w:p>
    <w:p w14:paraId="2FE8BEC2" w14:textId="3D9F5466" w:rsidR="004F14D4" w:rsidRPr="00DE6146" w:rsidRDefault="00F7266E" w:rsidP="00C92E02">
      <w:pPr>
        <w:tabs>
          <w:tab w:val="left" w:pos="7371"/>
        </w:tabs>
        <w:spacing w:line="276" w:lineRule="auto"/>
        <w:ind w:left="851" w:right="616"/>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i/>
          <w:sz w:val="22"/>
          <w:szCs w:val="22"/>
        </w:rPr>
        <w:t>C. DIANA KAREN GRACIA HERNANDEZ</w:t>
      </w:r>
      <w:r w:rsidR="00322F66" w:rsidRPr="00DE6146">
        <w:rPr>
          <w:rFonts w:ascii="Palatino Linotype" w:eastAsia="Palatino Linotype" w:hAnsi="Palatino Linotype" w:cs="Palatino Linotype"/>
          <w:i/>
          <w:sz w:val="22"/>
          <w:szCs w:val="22"/>
        </w:rPr>
        <w:t>.</w:t>
      </w:r>
      <w:r w:rsidR="001069E8" w:rsidRPr="00DE6146">
        <w:rPr>
          <w:rFonts w:ascii="Palatino Linotype" w:eastAsia="Palatino Linotype" w:hAnsi="Palatino Linotype" w:cs="Palatino Linotype"/>
          <w:i/>
          <w:sz w:val="22"/>
          <w:szCs w:val="22"/>
        </w:rPr>
        <w:t>”</w:t>
      </w:r>
    </w:p>
    <w:p w14:paraId="42735C94" w14:textId="77777777" w:rsidR="002650C2" w:rsidRPr="00DE6146" w:rsidRDefault="002650C2" w:rsidP="002728DE">
      <w:pPr>
        <w:pBdr>
          <w:top w:val="nil"/>
          <w:left w:val="nil"/>
          <w:bottom w:val="nil"/>
          <w:right w:val="nil"/>
          <w:between w:val="nil"/>
        </w:pBdr>
        <w:spacing w:line="276" w:lineRule="auto"/>
        <w:ind w:left="720" w:right="49"/>
        <w:jc w:val="both"/>
        <w:rPr>
          <w:rFonts w:ascii="Palatino Linotype" w:eastAsia="Palatino Linotype" w:hAnsi="Palatino Linotype" w:cs="Palatino Linotype"/>
          <w:b/>
          <w:bCs/>
          <w:i/>
          <w:iCs/>
          <w:sz w:val="22"/>
          <w:szCs w:val="22"/>
        </w:rPr>
      </w:pPr>
    </w:p>
    <w:p w14:paraId="6B84D34A" w14:textId="1516F9FD" w:rsidR="00397333" w:rsidRPr="00DE6146" w:rsidRDefault="00B16908" w:rsidP="00C13B11">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 xml:space="preserve">Interposición del recurso de revisión. </w:t>
      </w:r>
      <w:r w:rsidRPr="00DE6146">
        <w:rPr>
          <w:rFonts w:ascii="Palatino Linotype" w:eastAsia="Palatino Linotype" w:hAnsi="Palatino Linotype" w:cs="Palatino Linotype"/>
          <w:sz w:val="22"/>
          <w:szCs w:val="22"/>
        </w:rPr>
        <w:t xml:space="preserve">Inconforme con la respuesta del </w:t>
      </w:r>
      <w:r w:rsidR="00F7266E" w:rsidRPr="00DE6146">
        <w:rPr>
          <w:rFonts w:ascii="Palatino Linotype" w:eastAsia="Palatino Linotype" w:hAnsi="Palatino Linotype" w:cs="Palatino Linotype"/>
          <w:b/>
          <w:sz w:val="22"/>
          <w:szCs w:val="22"/>
        </w:rPr>
        <w:t xml:space="preserve">Sujeto Obligado </w:t>
      </w:r>
      <w:r w:rsidR="00111D33" w:rsidRPr="00DE6146">
        <w:rPr>
          <w:rFonts w:ascii="Palatino Linotype" w:eastAsia="Palatino Linotype" w:hAnsi="Palatino Linotype" w:cs="Palatino Linotype"/>
          <w:bCs/>
          <w:sz w:val="22"/>
          <w:szCs w:val="22"/>
        </w:rPr>
        <w:t>la parte</w:t>
      </w:r>
      <w:r w:rsidRPr="00DE6146">
        <w:rPr>
          <w:rFonts w:ascii="Palatino Linotype" w:eastAsia="Palatino Linotype" w:hAnsi="Palatino Linotype" w:cs="Palatino Linotype"/>
          <w:b/>
          <w:sz w:val="22"/>
          <w:szCs w:val="22"/>
        </w:rPr>
        <w:t xml:space="preserve"> </w:t>
      </w:r>
      <w:r w:rsidR="00F7266E" w:rsidRPr="00DE6146">
        <w:rPr>
          <w:rFonts w:ascii="Palatino Linotype" w:eastAsia="Palatino Linotype" w:hAnsi="Palatino Linotype" w:cs="Palatino Linotype"/>
          <w:b/>
          <w:sz w:val="22"/>
          <w:szCs w:val="22"/>
        </w:rPr>
        <w:t>Recurrente</w:t>
      </w:r>
      <w:r w:rsidR="00F7266E"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sz w:val="22"/>
          <w:szCs w:val="22"/>
        </w:rPr>
        <w:t xml:space="preserve">interpuso recurso de revisión a través del SAIMEX en fecha </w:t>
      </w:r>
      <w:r w:rsidR="00F7266E" w:rsidRPr="00DE6146">
        <w:rPr>
          <w:rFonts w:ascii="Palatino Linotype" w:eastAsia="Palatino Linotype" w:hAnsi="Palatino Linotype" w:cs="Palatino Linotype"/>
          <w:b/>
          <w:sz w:val="22"/>
          <w:szCs w:val="22"/>
        </w:rPr>
        <w:t>dieciséis de mayo</w:t>
      </w:r>
      <w:r w:rsidR="002650C2" w:rsidRPr="00DE6146">
        <w:rPr>
          <w:rFonts w:ascii="Palatino Linotype" w:eastAsia="Palatino Linotype" w:hAnsi="Palatino Linotype" w:cs="Palatino Linotype"/>
          <w:b/>
          <w:sz w:val="22"/>
          <w:szCs w:val="22"/>
        </w:rPr>
        <w:t xml:space="preserve"> de dos mil veinticuatro</w:t>
      </w:r>
      <w:r w:rsidRPr="00DE6146">
        <w:rPr>
          <w:rFonts w:ascii="Palatino Linotype" w:eastAsia="Palatino Linotype" w:hAnsi="Palatino Linotype" w:cs="Palatino Linotype"/>
          <w:sz w:val="22"/>
          <w:szCs w:val="22"/>
        </w:rPr>
        <w:t>, a través del cual expresó lo siguiente:</w:t>
      </w:r>
    </w:p>
    <w:p w14:paraId="1F6CC3E6" w14:textId="77777777" w:rsidR="00111D33" w:rsidRPr="00DE6146" w:rsidRDefault="00111D33" w:rsidP="00111D33">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719D72F2" w14:textId="77777777" w:rsidR="00F7266E" w:rsidRPr="00DE6146" w:rsidRDefault="00B16908" w:rsidP="00C92E02">
      <w:pPr>
        <w:spacing w:line="360" w:lineRule="auto"/>
        <w:ind w:left="851" w:right="616"/>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b/>
          <w:sz w:val="22"/>
          <w:szCs w:val="22"/>
        </w:rPr>
        <w:t xml:space="preserve">Acto impugnado. </w:t>
      </w:r>
    </w:p>
    <w:p w14:paraId="61AA9ED7" w14:textId="7192C6BC" w:rsidR="00397333" w:rsidRPr="00DE6146" w:rsidRDefault="00B16908" w:rsidP="00C92E02">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lastRenderedPageBreak/>
        <w:t>“</w:t>
      </w:r>
      <w:r w:rsidR="00F7266E" w:rsidRPr="00DE6146">
        <w:rPr>
          <w:rFonts w:ascii="Palatino Linotype" w:hAnsi="Palatino Linotype"/>
          <w:i/>
          <w:sz w:val="22"/>
          <w:szCs w:val="22"/>
        </w:rPr>
        <w:t xml:space="preserve">Número de Folio: 00081/CHIMALHU/IP/2024 Sujeto Obligado ante el cual se presentó la solicitud: Ayuntamiento de Chimalhuacán Re: Recurso de Revisión Instituto de Transparencia, Acceso a la Información Pública y Protección de Datos Personales del Estado de México y Municipios P R E S E N T E. </w:t>
      </w:r>
      <w:r w:rsidR="00A27991">
        <w:rPr>
          <w:rFonts w:ascii="Palatino Linotype" w:hAnsi="Palatino Linotype"/>
          <w:i/>
          <w:sz w:val="22"/>
          <w:szCs w:val="22"/>
        </w:rPr>
        <w:t>XXXXX XXXXXXX XXXXXX</w:t>
      </w:r>
      <w:r w:rsidR="00F7266E" w:rsidRPr="00DE6146">
        <w:rPr>
          <w:rFonts w:ascii="Palatino Linotype" w:hAnsi="Palatino Linotype"/>
          <w:i/>
          <w:sz w:val="22"/>
          <w:szCs w:val="22"/>
        </w:rPr>
        <w:t xml:space="preserve"> por mi propio derecho, señalando como medios electrónicos para oír y recibir notificaciones los siguientes: </w:t>
      </w:r>
      <w:r w:rsidR="00A27991">
        <w:rPr>
          <w:rFonts w:ascii="Palatino Linotype" w:hAnsi="Palatino Linotype"/>
          <w:i/>
          <w:sz w:val="22"/>
          <w:szCs w:val="22"/>
        </w:rPr>
        <w:t>XXXXXXXXXXXXXXXXXXXX</w:t>
      </w:r>
      <w:r w:rsidR="00F7266E" w:rsidRPr="00DE6146">
        <w:rPr>
          <w:rFonts w:ascii="Palatino Linotype" w:hAnsi="Palatino Linotype"/>
          <w:i/>
          <w:sz w:val="22"/>
          <w:szCs w:val="22"/>
        </w:rPr>
        <w:t xml:space="preserve">, ante ustedes con el debido respeto comparezco y expongo: Que, en términos del artículo 176 de la Ley de Transparencia y Acceso a la Información Pública del Estado de México y Municipios vengo a interponer Recurso de Revisión en contra de la respuesta a la solicitud folio 00081/CHIMALHU/IP/2024 emitida por el Ayuntamiento de Chimalhuacán A G R A V I O S Por lo anterior, expresamente </w:t>
      </w:r>
      <w:r w:rsidR="00F7266E" w:rsidRPr="00DE6146">
        <w:rPr>
          <w:rFonts w:ascii="Palatino Linotype" w:hAnsi="Palatino Linotype"/>
          <w:b/>
          <w:bCs/>
          <w:i/>
          <w:sz w:val="22"/>
          <w:szCs w:val="22"/>
        </w:rPr>
        <w:t>me inconformo por la negativa a proporcionar la información sobre la ubicación y domicilio de los predios</w:t>
      </w:r>
      <w:r w:rsidR="00F7266E" w:rsidRPr="00DE6146">
        <w:rPr>
          <w:rFonts w:ascii="Palatino Linotype" w:hAnsi="Palatino Linotype"/>
          <w:i/>
          <w:sz w:val="22"/>
          <w:szCs w:val="22"/>
        </w:rPr>
        <w:t xml:space="preserve">. I N F O R M A C I </w:t>
      </w:r>
      <w:proofErr w:type="spellStart"/>
      <w:r w:rsidR="00F7266E" w:rsidRPr="00DE6146">
        <w:rPr>
          <w:rFonts w:ascii="Palatino Linotype" w:hAnsi="Palatino Linotype"/>
          <w:i/>
          <w:sz w:val="22"/>
          <w:szCs w:val="22"/>
        </w:rPr>
        <w:t>Ó</w:t>
      </w:r>
      <w:proofErr w:type="spellEnd"/>
      <w:r w:rsidR="00F7266E" w:rsidRPr="00DE6146">
        <w:rPr>
          <w:rFonts w:ascii="Palatino Linotype" w:hAnsi="Palatino Linotype"/>
          <w:i/>
          <w:sz w:val="22"/>
          <w:szCs w:val="22"/>
        </w:rPr>
        <w:t xml:space="preserve"> N A D I C I O N A L A S O M E T E R I. </w:t>
      </w:r>
      <w:r w:rsidR="00F7266E" w:rsidRPr="00DE6146">
        <w:rPr>
          <w:rFonts w:ascii="Palatino Linotype" w:hAnsi="Palatino Linotype"/>
          <w:b/>
          <w:bCs/>
          <w:i/>
          <w:sz w:val="22"/>
          <w:szCs w:val="22"/>
        </w:rPr>
        <w:t>No se solicitó el padrón catastral completo ni la clave catastral</w:t>
      </w:r>
      <w:r w:rsidR="00F7266E" w:rsidRPr="00DE6146">
        <w:rPr>
          <w:rFonts w:ascii="Palatino Linotype" w:hAnsi="Palatino Linotype"/>
          <w:i/>
          <w:sz w:val="22"/>
          <w:szCs w:val="22"/>
        </w:rPr>
        <w:t xml:space="preserve">. II. La Ciudad de México cuenta con información pública respecto al catastro de la entidad, disponible en https://sig.cdmx.gob.mx/datos/ sin vulnerar la información de los particulares en dichas bases debido a no contar con nombres que hagan identificables a las personas propietarias. P E T I C I O N E S En virtud de lo anterior, solicito atentamente a este Instituto: PRIMERO. Que se tenga por presentado en tiempo y forma el Recurso de Revisión en contra de la negativa al derecho de acceso de información. SEGUNDO. Una vez analizados los agravios señalados se me otorgue el acceso a la información solicitada con los datos de los predios. Protesto lo necesario, Laura Pedraza </w:t>
      </w:r>
      <w:proofErr w:type="spellStart"/>
      <w:r w:rsidR="00F7266E" w:rsidRPr="00DE6146">
        <w:rPr>
          <w:rFonts w:ascii="Palatino Linotype" w:hAnsi="Palatino Linotype"/>
          <w:i/>
          <w:sz w:val="22"/>
          <w:szCs w:val="22"/>
        </w:rPr>
        <w:t>Alvarez</w:t>
      </w:r>
      <w:proofErr w:type="spellEnd"/>
      <w:r w:rsidRPr="00DE6146">
        <w:rPr>
          <w:rFonts w:ascii="Palatino Linotype" w:eastAsia="Palatino Linotype" w:hAnsi="Palatino Linotype" w:cs="Palatino Linotype"/>
          <w:i/>
          <w:sz w:val="22"/>
          <w:szCs w:val="22"/>
        </w:rPr>
        <w:t xml:space="preserve">” </w:t>
      </w:r>
    </w:p>
    <w:p w14:paraId="66910C6E" w14:textId="77777777" w:rsidR="008C5C02" w:rsidRPr="00DE6146" w:rsidRDefault="008C5C02" w:rsidP="00C92E02">
      <w:pPr>
        <w:spacing w:line="360" w:lineRule="auto"/>
        <w:ind w:left="851" w:right="616"/>
        <w:rPr>
          <w:rFonts w:ascii="Palatino Linotype" w:hAnsi="Palatino Linotype"/>
          <w:sz w:val="22"/>
          <w:szCs w:val="22"/>
          <w:lang w:eastAsia="es-MX"/>
        </w:rPr>
      </w:pPr>
    </w:p>
    <w:p w14:paraId="64B1EF90" w14:textId="404FA55A" w:rsidR="00A94A15" w:rsidRPr="00DE6146" w:rsidRDefault="00B16908" w:rsidP="00C92E02">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b/>
          <w:sz w:val="22"/>
          <w:szCs w:val="22"/>
        </w:rPr>
        <w:t xml:space="preserve">Motivos de inconformidad. </w:t>
      </w:r>
    </w:p>
    <w:p w14:paraId="163E978B" w14:textId="77777777" w:rsidR="005532C7" w:rsidRPr="00DE6146" w:rsidRDefault="005532C7" w:rsidP="00F7266E">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5245B96C" w14:textId="0B97D862" w:rsidR="00F7266E" w:rsidRPr="00DE6146" w:rsidRDefault="006E0177" w:rsidP="00F7266E">
      <w:pPr>
        <w:pBdr>
          <w:top w:val="nil"/>
          <w:left w:val="nil"/>
          <w:bottom w:val="nil"/>
          <w:right w:val="nil"/>
          <w:between w:val="nil"/>
        </w:pBdr>
        <w:spacing w:line="360" w:lineRule="auto"/>
        <w:jc w:val="both"/>
        <w:rPr>
          <w:rFonts w:ascii="Palatino Linotype" w:eastAsia="Palatino Linotype" w:hAnsi="Palatino Linotype" w:cs="Palatino Linotype"/>
          <w:iCs/>
          <w:sz w:val="22"/>
          <w:szCs w:val="22"/>
        </w:rPr>
      </w:pPr>
      <w:r w:rsidRPr="00DE6146">
        <w:rPr>
          <w:rFonts w:ascii="Palatino Linotype" w:eastAsia="Palatino Linotype" w:hAnsi="Palatino Linotype" w:cs="Palatino Linotype"/>
          <w:iCs/>
          <w:sz w:val="22"/>
          <w:szCs w:val="22"/>
        </w:rPr>
        <w:t xml:space="preserve">Adjuntó </w:t>
      </w:r>
      <w:r w:rsidR="00F7266E" w:rsidRPr="00DE6146">
        <w:rPr>
          <w:rFonts w:ascii="Palatino Linotype" w:eastAsia="Palatino Linotype" w:hAnsi="Palatino Linotype" w:cs="Palatino Linotype"/>
          <w:iCs/>
          <w:sz w:val="22"/>
          <w:szCs w:val="22"/>
        </w:rPr>
        <w:t>a la interposición del recurso de revisión el archivo electrónico denominado</w:t>
      </w:r>
      <w:r w:rsidR="00F7266E" w:rsidRPr="00DE6146">
        <w:rPr>
          <w:rFonts w:ascii="Palatino Linotype" w:eastAsia="Palatino Linotype" w:hAnsi="Palatino Linotype" w:cs="Palatino Linotype"/>
          <w:i/>
          <w:sz w:val="22"/>
          <w:szCs w:val="22"/>
        </w:rPr>
        <w:t xml:space="preserve"> </w:t>
      </w:r>
      <w:r w:rsidR="00F7266E" w:rsidRPr="00DE6146">
        <w:rPr>
          <w:rFonts w:ascii="Palatino Linotype" w:eastAsia="Palatino Linotype" w:hAnsi="Palatino Linotype" w:cs="Palatino Linotype"/>
          <w:b/>
          <w:bCs/>
          <w:i/>
          <w:sz w:val="22"/>
          <w:szCs w:val="22"/>
        </w:rPr>
        <w:t>“Archivo1715891294603null”</w:t>
      </w:r>
      <w:r w:rsidR="00F7266E" w:rsidRPr="00DE6146">
        <w:rPr>
          <w:rFonts w:ascii="Palatino Linotype" w:eastAsia="Palatino Linotype" w:hAnsi="Palatino Linotype" w:cs="Palatino Linotype"/>
          <w:i/>
          <w:sz w:val="22"/>
          <w:szCs w:val="22"/>
        </w:rPr>
        <w:t xml:space="preserve">, </w:t>
      </w:r>
      <w:r w:rsidR="00F7266E" w:rsidRPr="00DE6146">
        <w:rPr>
          <w:rFonts w:ascii="Palatino Linotype" w:eastAsia="Palatino Linotype" w:hAnsi="Palatino Linotype" w:cs="Palatino Linotype"/>
          <w:iCs/>
          <w:sz w:val="22"/>
          <w:szCs w:val="22"/>
        </w:rPr>
        <w:t xml:space="preserve">el cual se omite su inserción, toda vez que no se </w:t>
      </w:r>
      <w:r w:rsidR="001D4871" w:rsidRPr="00DE6146">
        <w:rPr>
          <w:rFonts w:ascii="Palatino Linotype" w:eastAsia="Palatino Linotype" w:hAnsi="Palatino Linotype" w:cs="Palatino Linotype"/>
          <w:iCs/>
          <w:sz w:val="22"/>
          <w:szCs w:val="22"/>
        </w:rPr>
        <w:t>permite visualizar su contenido.</w:t>
      </w:r>
    </w:p>
    <w:p w14:paraId="4029C2F6" w14:textId="77777777" w:rsidR="00F7266E" w:rsidRPr="00DE6146" w:rsidRDefault="00F7266E" w:rsidP="00F7266E">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54645142" w14:textId="7B3B8758" w:rsidR="00397333" w:rsidRPr="00DE6146" w:rsidRDefault="00B16908" w:rsidP="00111D33">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lastRenderedPageBreak/>
        <w:t xml:space="preserve">Turno. </w:t>
      </w:r>
      <w:r w:rsidRPr="00DE614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87134D" w:rsidRPr="00DE6146">
        <w:rPr>
          <w:rFonts w:ascii="Palatino Linotype" w:eastAsia="Palatino Linotype" w:hAnsi="Palatino Linotype" w:cs="Palatino Linotype"/>
          <w:b/>
          <w:sz w:val="22"/>
          <w:szCs w:val="22"/>
        </w:rPr>
        <w:t>0</w:t>
      </w:r>
      <w:r w:rsidR="00B01B76" w:rsidRPr="00DE6146">
        <w:rPr>
          <w:rFonts w:ascii="Palatino Linotype" w:eastAsia="Palatino Linotype" w:hAnsi="Palatino Linotype" w:cs="Palatino Linotype"/>
          <w:b/>
          <w:sz w:val="22"/>
          <w:szCs w:val="22"/>
        </w:rPr>
        <w:t>2</w:t>
      </w:r>
      <w:r w:rsidR="001D4871" w:rsidRPr="00DE6146">
        <w:rPr>
          <w:rFonts w:ascii="Palatino Linotype" w:eastAsia="Palatino Linotype" w:hAnsi="Palatino Linotype" w:cs="Palatino Linotype"/>
          <w:b/>
          <w:sz w:val="22"/>
          <w:szCs w:val="22"/>
        </w:rPr>
        <w:t>969</w:t>
      </w:r>
      <w:r w:rsidRPr="00DE6146">
        <w:rPr>
          <w:rFonts w:ascii="Palatino Linotype" w:eastAsia="Palatino Linotype" w:hAnsi="Palatino Linotype" w:cs="Palatino Linotype"/>
          <w:b/>
          <w:sz w:val="22"/>
          <w:szCs w:val="22"/>
        </w:rPr>
        <w:t>/INFOEM/IP/RR/202</w:t>
      </w:r>
      <w:r w:rsidR="00B01B76" w:rsidRPr="00DE6146">
        <w:rPr>
          <w:rFonts w:ascii="Palatino Linotype" w:eastAsia="Palatino Linotype" w:hAnsi="Palatino Linotype" w:cs="Palatino Linotype"/>
          <w:b/>
          <w:sz w:val="22"/>
          <w:szCs w:val="22"/>
        </w:rPr>
        <w:t>4</w:t>
      </w:r>
      <w:r w:rsidRPr="00DE6146">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DE6146">
        <w:rPr>
          <w:rFonts w:ascii="Palatino Linotype" w:eastAsia="Palatino Linotype" w:hAnsi="Palatino Linotype" w:cs="Palatino Linotype"/>
          <w:b/>
          <w:sz w:val="22"/>
          <w:szCs w:val="22"/>
        </w:rPr>
        <w:t>Guadalupe Ramírez Peña</w:t>
      </w:r>
      <w:r w:rsidRPr="00DE6146">
        <w:rPr>
          <w:rFonts w:ascii="Palatino Linotype" w:eastAsia="Palatino Linotype" w:hAnsi="Palatino Linotype" w:cs="Palatino Linotype"/>
          <w:sz w:val="22"/>
          <w:szCs w:val="22"/>
        </w:rPr>
        <w:t>, para su análisis, estudio, elaboración del proyecto y presentación ante el Pleno de este Instituto.</w:t>
      </w:r>
    </w:p>
    <w:p w14:paraId="581AB42E" w14:textId="77777777" w:rsidR="00D8337B" w:rsidRPr="00DE6146" w:rsidRDefault="00D8337B" w:rsidP="00D8337B">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73BBF11B" w:rsidR="00397333" w:rsidRPr="00DE6146" w:rsidRDefault="00B16908">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DE6146">
        <w:rPr>
          <w:rFonts w:ascii="Palatino Linotype" w:eastAsia="Palatino Linotype" w:hAnsi="Palatino Linotype" w:cs="Palatino Linotype"/>
          <w:b/>
          <w:sz w:val="22"/>
          <w:szCs w:val="22"/>
        </w:rPr>
        <w:t xml:space="preserve">Admisión del recurso de revisión: </w:t>
      </w:r>
      <w:r w:rsidRPr="00DE6146">
        <w:rPr>
          <w:rFonts w:ascii="Palatino Linotype" w:eastAsia="Palatino Linotype" w:hAnsi="Palatino Linotype" w:cs="Palatino Linotype"/>
          <w:sz w:val="22"/>
          <w:szCs w:val="22"/>
        </w:rPr>
        <w:t xml:space="preserve">En fecha </w:t>
      </w:r>
      <w:r w:rsidR="001D4871" w:rsidRPr="00DE6146">
        <w:rPr>
          <w:rFonts w:ascii="Palatino Linotype" w:eastAsia="Palatino Linotype" w:hAnsi="Palatino Linotype" w:cs="Palatino Linotype"/>
          <w:b/>
          <w:sz w:val="22"/>
          <w:szCs w:val="22"/>
        </w:rPr>
        <w:t>veintiuno</w:t>
      </w:r>
      <w:r w:rsidR="00B01B76" w:rsidRPr="00DE6146">
        <w:rPr>
          <w:rFonts w:ascii="Palatino Linotype" w:eastAsia="Palatino Linotype" w:hAnsi="Palatino Linotype" w:cs="Palatino Linotype"/>
          <w:b/>
          <w:sz w:val="22"/>
          <w:szCs w:val="22"/>
        </w:rPr>
        <w:t xml:space="preserve"> de mayo de dos mil veinticuatro</w:t>
      </w:r>
      <w:r w:rsidRPr="00DE6146">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001D4871" w:rsidRPr="00DE6146">
        <w:rPr>
          <w:rFonts w:ascii="Palatino Linotype" w:eastAsia="Palatino Linotype" w:hAnsi="Palatino Linotype" w:cs="Palatino Linotype"/>
          <w:b/>
          <w:sz w:val="22"/>
          <w:szCs w:val="22"/>
        </w:rPr>
        <w:t>Sujeto Obligado</w:t>
      </w:r>
      <w:r w:rsidR="001D4871"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sz w:val="22"/>
          <w:szCs w:val="22"/>
        </w:rPr>
        <w:t>presentara su informe justificado.</w:t>
      </w:r>
    </w:p>
    <w:p w14:paraId="13A8CA21" w14:textId="77777777" w:rsidR="00397333" w:rsidRPr="00DE6146" w:rsidRDefault="0039733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5831990" w14:textId="2E22776E" w:rsidR="008933A6" w:rsidRPr="00DE6146" w:rsidRDefault="005532C7" w:rsidP="008933A6">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Manifestacione</w:t>
      </w:r>
      <w:r w:rsidR="00B16908" w:rsidRPr="00DE6146">
        <w:rPr>
          <w:rFonts w:ascii="Palatino Linotype" w:eastAsia="Palatino Linotype" w:hAnsi="Palatino Linotype" w:cs="Palatino Linotype"/>
          <w:b/>
          <w:sz w:val="22"/>
          <w:szCs w:val="22"/>
        </w:rPr>
        <w:t>s</w:t>
      </w:r>
      <w:r w:rsidR="00B16908" w:rsidRPr="00DE6146">
        <w:rPr>
          <w:rFonts w:ascii="Palatino Linotype" w:eastAsia="Palatino Linotype" w:hAnsi="Palatino Linotype" w:cs="Palatino Linotype"/>
          <w:sz w:val="22"/>
          <w:szCs w:val="22"/>
        </w:rPr>
        <w:t xml:space="preserve">: </w:t>
      </w:r>
      <w:r w:rsidR="008933A6" w:rsidRPr="00DE6146">
        <w:rPr>
          <w:rFonts w:ascii="Palatino Linotype" w:eastAsia="Palatino Linotype" w:hAnsi="Palatino Linotype" w:cs="Palatino Linotype"/>
          <w:sz w:val="22"/>
          <w:szCs w:val="22"/>
        </w:rPr>
        <w:t xml:space="preserve">De las constancias que obran en el expediente electrónico del </w:t>
      </w:r>
      <w:r w:rsidR="008933A6" w:rsidRPr="00DE6146">
        <w:rPr>
          <w:rFonts w:ascii="Palatino Linotype" w:eastAsia="Palatino Linotype" w:hAnsi="Palatino Linotype" w:cs="Palatino Linotype"/>
          <w:b/>
          <w:sz w:val="22"/>
          <w:szCs w:val="22"/>
        </w:rPr>
        <w:t>SAIMEX</w:t>
      </w:r>
      <w:r w:rsidR="008933A6" w:rsidRPr="00DE6146">
        <w:rPr>
          <w:rFonts w:ascii="Palatino Linotype" w:eastAsia="Palatino Linotype" w:hAnsi="Palatino Linotype" w:cs="Palatino Linotype"/>
          <w:sz w:val="22"/>
          <w:szCs w:val="22"/>
        </w:rPr>
        <w:t xml:space="preserve"> se desprende que el </w:t>
      </w:r>
      <w:r w:rsidR="008933A6" w:rsidRPr="00DE6146">
        <w:rPr>
          <w:rFonts w:ascii="Palatino Linotype" w:eastAsia="Palatino Linotype" w:hAnsi="Palatino Linotype" w:cs="Palatino Linotype"/>
          <w:b/>
          <w:sz w:val="22"/>
          <w:szCs w:val="22"/>
        </w:rPr>
        <w:t>Sujeto Obligado</w:t>
      </w:r>
      <w:r w:rsidR="008933A6" w:rsidRPr="00DE6146">
        <w:rPr>
          <w:rFonts w:ascii="Palatino Linotype" w:eastAsia="Palatino Linotype" w:hAnsi="Palatino Linotype" w:cs="Palatino Linotype"/>
          <w:sz w:val="22"/>
          <w:szCs w:val="22"/>
        </w:rPr>
        <w:t xml:space="preserve"> no rindió su informe justificado, del mismo modo la parte </w:t>
      </w:r>
      <w:r w:rsidR="008933A6" w:rsidRPr="00DE6146">
        <w:rPr>
          <w:rFonts w:ascii="Palatino Linotype" w:eastAsia="Palatino Linotype" w:hAnsi="Palatino Linotype" w:cs="Palatino Linotype"/>
          <w:b/>
          <w:sz w:val="22"/>
          <w:szCs w:val="22"/>
        </w:rPr>
        <w:t>Recurrente</w:t>
      </w:r>
      <w:r w:rsidR="008933A6" w:rsidRPr="00DE6146">
        <w:rPr>
          <w:rFonts w:ascii="Palatino Linotype" w:eastAsia="Palatino Linotype" w:hAnsi="Palatino Linotype" w:cs="Palatino Linotype"/>
          <w:sz w:val="22"/>
          <w:szCs w:val="22"/>
        </w:rPr>
        <w:t xml:space="preserve"> omitió realizar manifestaciones, como se observa a continuación:</w:t>
      </w:r>
    </w:p>
    <w:p w14:paraId="3283633E" w14:textId="7DA5F3A9" w:rsidR="008933A6" w:rsidRPr="00DE6146" w:rsidRDefault="001D4871" w:rsidP="008933A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noProof/>
          <w:sz w:val="22"/>
          <w:szCs w:val="22"/>
          <w:lang w:val="es-MX" w:eastAsia="es-MX"/>
        </w:rPr>
        <w:drawing>
          <wp:inline distT="0" distB="0" distL="0" distR="0" wp14:anchorId="62819906" wp14:editId="46BCA25A">
            <wp:extent cx="5612130" cy="1332230"/>
            <wp:effectExtent l="0" t="0" r="7620" b="1270"/>
            <wp:docPr id="868582015" name="Imagen 1" descr="Una captura de pantalla de una red soc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82015" name="Imagen 1" descr="Una captura de pantalla de una red social&#10;&#10;Descripción generada automáticamente"/>
                    <pic:cNvPicPr/>
                  </pic:nvPicPr>
                  <pic:blipFill>
                    <a:blip r:embed="rId9"/>
                    <a:stretch>
                      <a:fillRect/>
                    </a:stretch>
                  </pic:blipFill>
                  <pic:spPr>
                    <a:xfrm>
                      <a:off x="0" y="0"/>
                      <a:ext cx="5612130" cy="1332230"/>
                    </a:xfrm>
                    <a:prstGeom prst="rect">
                      <a:avLst/>
                    </a:prstGeom>
                  </pic:spPr>
                </pic:pic>
              </a:graphicData>
            </a:graphic>
          </wp:inline>
        </w:drawing>
      </w:r>
    </w:p>
    <w:p w14:paraId="265F8677" w14:textId="77777777" w:rsidR="002238B3" w:rsidRPr="00DE6146" w:rsidRDefault="002238B3" w:rsidP="00613B0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F899EF2" w14:textId="034B7C05" w:rsidR="00613B06" w:rsidRPr="00DE6146" w:rsidRDefault="00613B06" w:rsidP="00613B06">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Ampliación del plazo.</w:t>
      </w:r>
      <w:r w:rsidRPr="00DE6146">
        <w:rPr>
          <w:rFonts w:ascii="Palatino Linotype" w:eastAsia="Palatino Linotype" w:hAnsi="Palatino Linotype" w:cs="Palatino Linotype"/>
          <w:sz w:val="22"/>
          <w:szCs w:val="22"/>
        </w:rPr>
        <w:t xml:space="preserve"> En fecha </w:t>
      </w:r>
      <w:r w:rsidR="00D86179" w:rsidRPr="00DE6146">
        <w:rPr>
          <w:rFonts w:ascii="Palatino Linotype" w:eastAsia="Palatino Linotype" w:hAnsi="Palatino Linotype" w:cs="Palatino Linotype"/>
          <w:b/>
          <w:sz w:val="22"/>
          <w:szCs w:val="22"/>
        </w:rPr>
        <w:t xml:space="preserve">diecinueve </w:t>
      </w:r>
      <w:r w:rsidR="001D4871" w:rsidRPr="00DE6146">
        <w:rPr>
          <w:rFonts w:ascii="Palatino Linotype" w:eastAsia="Palatino Linotype" w:hAnsi="Palatino Linotype" w:cs="Palatino Linotype"/>
          <w:b/>
          <w:sz w:val="22"/>
          <w:szCs w:val="22"/>
        </w:rPr>
        <w:t>de septiembre</w:t>
      </w:r>
      <w:r w:rsidR="005E2631" w:rsidRPr="00DE6146">
        <w:rPr>
          <w:rFonts w:ascii="Palatino Linotype" w:eastAsia="Palatino Linotype" w:hAnsi="Palatino Linotype" w:cs="Palatino Linotype"/>
          <w:b/>
          <w:sz w:val="22"/>
          <w:szCs w:val="22"/>
        </w:rPr>
        <w:t xml:space="preserve"> </w:t>
      </w:r>
      <w:r w:rsidR="00505D52" w:rsidRPr="00DE6146">
        <w:rPr>
          <w:rFonts w:ascii="Palatino Linotype" w:eastAsia="Palatino Linotype" w:hAnsi="Palatino Linotype" w:cs="Palatino Linotype"/>
          <w:b/>
          <w:sz w:val="22"/>
          <w:szCs w:val="22"/>
        </w:rPr>
        <w:t xml:space="preserve">de dos mil </w:t>
      </w:r>
      <w:r w:rsidR="006A6D8A" w:rsidRPr="00DE6146">
        <w:rPr>
          <w:rFonts w:ascii="Palatino Linotype" w:eastAsia="Palatino Linotype" w:hAnsi="Palatino Linotype" w:cs="Palatino Linotype"/>
          <w:b/>
          <w:sz w:val="22"/>
          <w:szCs w:val="22"/>
        </w:rPr>
        <w:t>veinti</w:t>
      </w:r>
      <w:r w:rsidR="009710D3" w:rsidRPr="00DE6146">
        <w:rPr>
          <w:rFonts w:ascii="Palatino Linotype" w:eastAsia="Palatino Linotype" w:hAnsi="Palatino Linotype" w:cs="Palatino Linotype"/>
          <w:b/>
          <w:sz w:val="22"/>
          <w:szCs w:val="22"/>
        </w:rPr>
        <w:t>cuatro</w:t>
      </w:r>
      <w:r w:rsidRPr="00DE6146">
        <w:rPr>
          <w:rFonts w:ascii="Palatino Linotype" w:eastAsia="Palatino Linotype" w:hAnsi="Palatino Linotype" w:cs="Palatino Linotype"/>
          <w:sz w:val="22"/>
          <w:szCs w:val="22"/>
        </w:rPr>
        <w:t>, con fundamento en el artículo 181, párrafo tercero de la Ley de Transparencia y Acceso a la Información Pública del Estado de México y Municipios, se acordó la ampliación del plazo para su resolución.</w:t>
      </w:r>
    </w:p>
    <w:p w14:paraId="7DA37716" w14:textId="77777777" w:rsidR="00613B06" w:rsidRPr="00DE6146" w:rsidRDefault="00613B06" w:rsidP="00613B06">
      <w:pPr>
        <w:widowControl w:val="0"/>
        <w:spacing w:line="360" w:lineRule="auto"/>
        <w:jc w:val="both"/>
        <w:rPr>
          <w:rFonts w:ascii="Palatino Linotype" w:eastAsia="Palatino Linotype" w:hAnsi="Palatino Linotype" w:cs="Palatino Linotype"/>
          <w:sz w:val="22"/>
          <w:szCs w:val="22"/>
        </w:rPr>
      </w:pPr>
    </w:p>
    <w:p w14:paraId="78FF94F5" w14:textId="66B8FB6B" w:rsidR="00E77807" w:rsidRPr="00DE6146" w:rsidRDefault="0015352F" w:rsidP="00613B06">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91E1EEE" w14:textId="77777777" w:rsidR="00D524D6" w:rsidRPr="00DE6146" w:rsidRDefault="00D524D6" w:rsidP="00613B06">
      <w:pPr>
        <w:spacing w:line="360" w:lineRule="auto"/>
        <w:jc w:val="both"/>
        <w:rPr>
          <w:rFonts w:ascii="Palatino Linotype" w:eastAsia="Palatino Linotype" w:hAnsi="Palatino Linotype" w:cs="Palatino Linotype"/>
          <w:sz w:val="22"/>
          <w:szCs w:val="22"/>
        </w:rPr>
      </w:pPr>
    </w:p>
    <w:p w14:paraId="262E5334" w14:textId="4585626F" w:rsidR="00DA55A9" w:rsidRPr="00DE6146" w:rsidRDefault="00613B06" w:rsidP="00613B06">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956BCD" w14:textId="77777777" w:rsidR="00D524D6" w:rsidRPr="00DE6146" w:rsidRDefault="00D524D6" w:rsidP="00613B06">
      <w:pPr>
        <w:spacing w:line="360" w:lineRule="auto"/>
        <w:jc w:val="both"/>
        <w:rPr>
          <w:rFonts w:ascii="Palatino Linotype" w:eastAsia="Palatino Linotype" w:hAnsi="Palatino Linotype" w:cs="Palatino Linotype"/>
          <w:sz w:val="22"/>
          <w:szCs w:val="22"/>
        </w:rPr>
      </w:pPr>
    </w:p>
    <w:p w14:paraId="0BEC27DE"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DC2279E"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p>
    <w:p w14:paraId="1C76CC8A"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4919297"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p>
    <w:p w14:paraId="2FB17722" w14:textId="77777777" w:rsidR="00613B06" w:rsidRPr="00DE6146" w:rsidRDefault="00613B06" w:rsidP="00613B06">
      <w:pPr>
        <w:spacing w:line="360" w:lineRule="auto"/>
        <w:jc w:val="both"/>
        <w:rPr>
          <w:rFonts w:ascii="Palatino Linotype" w:eastAsia="Palatino Linotype" w:hAnsi="Palatino Linotype" w:cs="Palatino Linotype"/>
          <w:strike/>
          <w:sz w:val="22"/>
          <w:szCs w:val="22"/>
        </w:rPr>
      </w:pPr>
      <w:r w:rsidRPr="00DE6146">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63429BE"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p>
    <w:p w14:paraId="5A32486C" w14:textId="77777777" w:rsidR="00613B06" w:rsidRPr="00DE6146"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lastRenderedPageBreak/>
        <w:t>Complejidad del Asunto:</w:t>
      </w:r>
      <w:r w:rsidRPr="00DE6146">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56112E60" w14:textId="77777777" w:rsidR="00613B06" w:rsidRPr="00DE6146" w:rsidRDefault="00613B06" w:rsidP="00613B06">
      <w:pPr>
        <w:spacing w:line="360" w:lineRule="auto"/>
        <w:ind w:left="927"/>
        <w:jc w:val="both"/>
        <w:rPr>
          <w:rFonts w:ascii="Palatino Linotype" w:eastAsia="Palatino Linotype" w:hAnsi="Palatino Linotype" w:cs="Palatino Linotype"/>
          <w:sz w:val="22"/>
          <w:szCs w:val="22"/>
        </w:rPr>
      </w:pPr>
    </w:p>
    <w:p w14:paraId="6C2CFC3A" w14:textId="77777777" w:rsidR="00613B06" w:rsidRPr="00DE6146"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Actividad Procesal del interesado.</w:t>
      </w:r>
      <w:r w:rsidRPr="00DE6146">
        <w:rPr>
          <w:rFonts w:ascii="Palatino Linotype" w:eastAsia="Palatino Linotype" w:hAnsi="Palatino Linotype" w:cs="Palatino Linotype"/>
          <w:sz w:val="22"/>
          <w:szCs w:val="22"/>
        </w:rPr>
        <w:t xml:space="preserve"> Acciones u omisiones del interesado.</w:t>
      </w:r>
    </w:p>
    <w:p w14:paraId="14D537BB" w14:textId="77777777" w:rsidR="00613B06" w:rsidRPr="00DE6146" w:rsidRDefault="00613B06" w:rsidP="00613B06">
      <w:pPr>
        <w:spacing w:line="360" w:lineRule="auto"/>
        <w:ind w:left="927"/>
        <w:jc w:val="both"/>
        <w:rPr>
          <w:rFonts w:ascii="Palatino Linotype" w:eastAsia="Palatino Linotype" w:hAnsi="Palatino Linotype" w:cs="Palatino Linotype"/>
          <w:sz w:val="22"/>
          <w:szCs w:val="22"/>
        </w:rPr>
      </w:pPr>
    </w:p>
    <w:p w14:paraId="52C7C1BF" w14:textId="77777777" w:rsidR="00613B06" w:rsidRPr="00DE6146"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 xml:space="preserve">Conducta de la Autoridad: </w:t>
      </w:r>
      <w:r w:rsidRPr="00DE6146">
        <w:rPr>
          <w:rFonts w:ascii="Palatino Linotype" w:eastAsia="Palatino Linotype" w:hAnsi="Palatino Linotype" w:cs="Palatino Linotype"/>
          <w:sz w:val="22"/>
          <w:szCs w:val="22"/>
        </w:rPr>
        <w:t>Las Acciones u omisiones realizadas en el procedimiento. Así como si la autoridad actuó con la debida diligencia.</w:t>
      </w:r>
    </w:p>
    <w:p w14:paraId="54609ACC" w14:textId="77777777" w:rsidR="00613B06" w:rsidRPr="00DE6146" w:rsidRDefault="00613B06" w:rsidP="00613B06">
      <w:pPr>
        <w:spacing w:line="360" w:lineRule="auto"/>
        <w:ind w:left="927"/>
        <w:jc w:val="both"/>
        <w:rPr>
          <w:rFonts w:ascii="Palatino Linotype" w:eastAsia="Palatino Linotype" w:hAnsi="Palatino Linotype" w:cs="Palatino Linotype"/>
          <w:sz w:val="22"/>
          <w:szCs w:val="22"/>
        </w:rPr>
      </w:pPr>
    </w:p>
    <w:p w14:paraId="191F58DB" w14:textId="77777777" w:rsidR="00613B06" w:rsidRPr="00DE6146" w:rsidRDefault="00613B06" w:rsidP="00613B06">
      <w:pPr>
        <w:numPr>
          <w:ilvl w:val="0"/>
          <w:numId w:val="2"/>
        </w:num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b/>
          <w:sz w:val="22"/>
          <w:szCs w:val="22"/>
        </w:rPr>
        <w:t>La afectación generada en la situación jurídica de la persona involucrada en el proceso:</w:t>
      </w:r>
      <w:r w:rsidRPr="00DE6146">
        <w:rPr>
          <w:rFonts w:ascii="Palatino Linotype" w:eastAsia="Palatino Linotype" w:hAnsi="Palatino Linotype" w:cs="Palatino Linotype"/>
          <w:sz w:val="22"/>
          <w:szCs w:val="22"/>
        </w:rPr>
        <w:t xml:space="preserve"> Violación a sus derechos humanos.</w:t>
      </w:r>
    </w:p>
    <w:p w14:paraId="62A08DBE"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p>
    <w:p w14:paraId="446A971A"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8339B8F"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p>
    <w:p w14:paraId="7EE391FD" w14:textId="77777777" w:rsidR="00613B06" w:rsidRPr="00DE6146" w:rsidRDefault="00613B06" w:rsidP="00613B06">
      <w:pPr>
        <w:spacing w:line="360" w:lineRule="auto"/>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DE6146">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DE6146">
        <w:rPr>
          <w:rFonts w:ascii="Palatino Linotype" w:eastAsia="Palatino Linotype" w:hAnsi="Palatino Linotype" w:cs="Palatino Linotype"/>
          <w:sz w:val="22"/>
          <w:szCs w:val="22"/>
        </w:rPr>
        <w:t>, visible en la Gaceta del Seminario Judicial de la Federación con el registro digital 205635.</w:t>
      </w:r>
    </w:p>
    <w:p w14:paraId="7B649D54"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p>
    <w:p w14:paraId="5DF49A9F"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Razones por las cuales cabe concluir que, la resolución al recurso de revisión se solventa hasta esta fecha, debido a que existe una excesiva carga de trabajo en desproporción a la </w:t>
      </w:r>
      <w:r w:rsidRPr="00DE6146">
        <w:rPr>
          <w:rFonts w:ascii="Palatino Linotype" w:eastAsia="Palatino Linotype" w:hAnsi="Palatino Linotype" w:cs="Palatino Linotype"/>
          <w:sz w:val="22"/>
          <w:szCs w:val="22"/>
        </w:rPr>
        <w:lastRenderedPageBreak/>
        <w:t>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BDCB063"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p>
    <w:p w14:paraId="2C678BA6"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1B65364D" w14:textId="77777777" w:rsidR="00613B06" w:rsidRPr="00DE6146" w:rsidRDefault="00613B06" w:rsidP="00613B06">
      <w:pPr>
        <w:spacing w:line="360" w:lineRule="auto"/>
        <w:jc w:val="both"/>
        <w:rPr>
          <w:rFonts w:ascii="Palatino Linotype" w:eastAsia="Palatino Linotype" w:hAnsi="Palatino Linotype" w:cs="Palatino Linotype"/>
          <w:sz w:val="22"/>
          <w:szCs w:val="22"/>
        </w:rPr>
      </w:pPr>
    </w:p>
    <w:p w14:paraId="14E0D708" w14:textId="0CF63C87" w:rsidR="00613B06" w:rsidRPr="00DE6146" w:rsidRDefault="00613B06" w:rsidP="00ED09E9">
      <w:pPr>
        <w:spacing w:line="276" w:lineRule="auto"/>
        <w:ind w:left="851" w:right="616"/>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i/>
          <w:sz w:val="22"/>
          <w:szCs w:val="22"/>
        </w:rPr>
        <w:t>“PLAZO RAZONABLE PARA RESOLVER. DIMENSIÓN Y EFECTOS DE ESTE CONCEPTO CUANDO SE ADUCE EXCESIVA CARGA DE TRABAJO.”</w:t>
      </w:r>
      <w:r w:rsidRPr="00DE6146">
        <w:rPr>
          <w:rFonts w:ascii="Palatino Linotype" w:eastAsia="Palatino Linotype" w:hAnsi="Palatino Linotype" w:cs="Palatino Linotype"/>
          <w:sz w:val="22"/>
          <w:szCs w:val="22"/>
        </w:rPr>
        <w:t xml:space="preserve"> consultable en el Seminario Judicial de la Federación y su gaceta, con el registro digital 2002351.</w:t>
      </w:r>
    </w:p>
    <w:p w14:paraId="10A60415" w14:textId="77777777" w:rsidR="00613B06" w:rsidRPr="00DE6146" w:rsidRDefault="00613B06" w:rsidP="00ED09E9">
      <w:pPr>
        <w:spacing w:line="276" w:lineRule="auto"/>
        <w:ind w:left="851" w:right="616"/>
        <w:jc w:val="both"/>
        <w:rPr>
          <w:rFonts w:ascii="Palatino Linotype" w:eastAsia="Palatino Linotype" w:hAnsi="Palatino Linotype" w:cs="Palatino Linotype"/>
          <w:b/>
          <w:sz w:val="22"/>
          <w:szCs w:val="22"/>
        </w:rPr>
      </w:pPr>
    </w:p>
    <w:p w14:paraId="4BF7599E" w14:textId="77777777" w:rsidR="00613B06" w:rsidRPr="00DE6146" w:rsidRDefault="00613B06" w:rsidP="00ED09E9">
      <w:pPr>
        <w:spacing w:line="276" w:lineRule="auto"/>
        <w:ind w:left="851" w:right="616"/>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DE6146">
        <w:rPr>
          <w:rFonts w:ascii="Palatino Linotype" w:eastAsia="Palatino Linotype" w:hAnsi="Palatino Linotype" w:cs="Palatino Linotype"/>
          <w:sz w:val="22"/>
          <w:szCs w:val="22"/>
        </w:rPr>
        <w:t>, visible en el Seminario Judicial de la Federación y su gaceta, con el registro digital 2002350.</w:t>
      </w:r>
    </w:p>
    <w:p w14:paraId="6B35E0E1" w14:textId="77777777" w:rsidR="00613B06" w:rsidRPr="00DE6146" w:rsidRDefault="00613B06" w:rsidP="00613B06">
      <w:pPr>
        <w:spacing w:line="360" w:lineRule="auto"/>
        <w:ind w:left="567" w:right="616"/>
        <w:jc w:val="both"/>
        <w:rPr>
          <w:rFonts w:ascii="Palatino Linotype" w:eastAsia="Palatino Linotype" w:hAnsi="Palatino Linotype" w:cs="Palatino Linotype"/>
          <w:sz w:val="22"/>
          <w:szCs w:val="22"/>
        </w:rPr>
      </w:pPr>
    </w:p>
    <w:p w14:paraId="7E4826FC" w14:textId="375C67C0" w:rsidR="00613B06" w:rsidRPr="00DE6146" w:rsidRDefault="00613B06" w:rsidP="00EE6FB1">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Por ello, este organismo garante comprometido con la tutela de los derechos humanos confiados, señala que este exceso de plazo legal para resolver el presente asunto, resulta de carácter excepcional.</w:t>
      </w:r>
    </w:p>
    <w:p w14:paraId="16555B10" w14:textId="77777777" w:rsidR="00D524D6" w:rsidRPr="00DE6146" w:rsidRDefault="00D524D6" w:rsidP="00EE6FB1">
      <w:pPr>
        <w:spacing w:line="360" w:lineRule="auto"/>
        <w:jc w:val="both"/>
        <w:rPr>
          <w:rFonts w:ascii="Palatino Linotype" w:eastAsia="Palatino Linotype" w:hAnsi="Palatino Linotype" w:cs="Palatino Linotype"/>
          <w:sz w:val="22"/>
          <w:szCs w:val="22"/>
        </w:rPr>
      </w:pPr>
    </w:p>
    <w:p w14:paraId="530874FF" w14:textId="06A7358B" w:rsidR="00215DEF" w:rsidRPr="00DE6146" w:rsidRDefault="00B16908" w:rsidP="00142CF1">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 xml:space="preserve">Cierre de instrucción. </w:t>
      </w:r>
      <w:r w:rsidRPr="00DE6146">
        <w:rPr>
          <w:rFonts w:ascii="Palatino Linotype" w:eastAsia="Palatino Linotype" w:hAnsi="Palatino Linotype" w:cs="Palatino Linotype"/>
          <w:sz w:val="22"/>
          <w:szCs w:val="22"/>
        </w:rPr>
        <w:t xml:space="preserve">El </w:t>
      </w:r>
      <w:r w:rsidR="00D86179" w:rsidRPr="00DE6146">
        <w:rPr>
          <w:rFonts w:ascii="Palatino Linotype" w:eastAsia="Palatino Linotype" w:hAnsi="Palatino Linotype" w:cs="Palatino Linotype"/>
          <w:b/>
          <w:sz w:val="22"/>
          <w:szCs w:val="22"/>
        </w:rPr>
        <w:t xml:space="preserve">diecinueve </w:t>
      </w:r>
      <w:r w:rsidR="001D4871" w:rsidRPr="00DE6146">
        <w:rPr>
          <w:rFonts w:ascii="Palatino Linotype" w:eastAsia="Palatino Linotype" w:hAnsi="Palatino Linotype" w:cs="Palatino Linotype"/>
          <w:b/>
          <w:sz w:val="22"/>
          <w:szCs w:val="22"/>
        </w:rPr>
        <w:t>de septiembre</w:t>
      </w:r>
      <w:r w:rsidR="005B6F34" w:rsidRPr="00DE6146">
        <w:rPr>
          <w:rFonts w:ascii="Palatino Linotype" w:eastAsia="Palatino Linotype" w:hAnsi="Palatino Linotype" w:cs="Palatino Linotype"/>
          <w:b/>
          <w:sz w:val="22"/>
          <w:szCs w:val="22"/>
        </w:rPr>
        <w:t xml:space="preserve"> de dos mil veinticuatro</w:t>
      </w:r>
      <w:r w:rsidRPr="00DE6146">
        <w:rPr>
          <w:rFonts w:ascii="Palatino Linotype" w:eastAsia="Palatino Linotype" w:hAnsi="Palatino Linotype" w:cs="Palatino Linotype"/>
          <w:sz w:val="22"/>
          <w:szCs w:val="22"/>
        </w:rPr>
        <w:t xml:space="preserve">, la Comisionada Ponente determinó el cierre de instrucción en términos de la fracción VI del </w:t>
      </w:r>
      <w:r w:rsidRPr="00DE6146">
        <w:rPr>
          <w:rFonts w:ascii="Palatino Linotype" w:eastAsia="Palatino Linotype" w:hAnsi="Palatino Linotype" w:cs="Palatino Linotype"/>
          <w:sz w:val="22"/>
          <w:szCs w:val="22"/>
        </w:rPr>
        <w:lastRenderedPageBreak/>
        <w:t>artículo 185 de la Ley de Transparencia y Acceso a la Información Pública del Estado de México y Municipios.</w:t>
      </w:r>
    </w:p>
    <w:p w14:paraId="5A3AB45A" w14:textId="77777777" w:rsidR="00DA55A9" w:rsidRPr="00DE6146" w:rsidRDefault="00DA55A9" w:rsidP="00DA55A9">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38122F24" w14:textId="6B9D468D" w:rsidR="00505D52"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BDAF02B" w14:textId="77777777" w:rsidR="00DF2721" w:rsidRPr="00DE6146" w:rsidRDefault="00DF2721">
      <w:pPr>
        <w:spacing w:line="360" w:lineRule="auto"/>
        <w:jc w:val="both"/>
        <w:rPr>
          <w:rFonts w:ascii="Palatino Linotype" w:eastAsia="Palatino Linotype" w:hAnsi="Palatino Linotype" w:cs="Palatino Linotype"/>
          <w:sz w:val="22"/>
          <w:szCs w:val="22"/>
        </w:rPr>
      </w:pPr>
    </w:p>
    <w:p w14:paraId="1A4B7790" w14:textId="77777777" w:rsidR="00397333" w:rsidRPr="00DE6146" w:rsidRDefault="00B16908">
      <w:pPr>
        <w:numPr>
          <w:ilvl w:val="0"/>
          <w:numId w:val="6"/>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DE6146">
        <w:rPr>
          <w:rFonts w:ascii="Palatino Linotype" w:eastAsia="Palatino Linotype" w:hAnsi="Palatino Linotype" w:cs="Palatino Linotype"/>
          <w:b/>
          <w:sz w:val="22"/>
          <w:szCs w:val="22"/>
        </w:rPr>
        <w:t>C O N S I D E R A N D O:</w:t>
      </w:r>
    </w:p>
    <w:p w14:paraId="5C36930C" w14:textId="77777777" w:rsidR="00397333" w:rsidRPr="00DE6146" w:rsidRDefault="0039733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34B414FE" w14:textId="207E5ADE"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 xml:space="preserve">Primero. Competencia. </w:t>
      </w:r>
      <w:r w:rsidR="00505D52" w:rsidRPr="00DE6146">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9621BF" w14:textId="77777777" w:rsidR="00397333" w:rsidRPr="00DE6146" w:rsidRDefault="00397333">
      <w:pPr>
        <w:spacing w:line="360" w:lineRule="auto"/>
        <w:jc w:val="both"/>
        <w:rPr>
          <w:rFonts w:ascii="Palatino Linotype" w:eastAsia="Palatino Linotype" w:hAnsi="Palatino Linotype" w:cs="Palatino Linotype"/>
          <w:b/>
          <w:sz w:val="22"/>
          <w:szCs w:val="22"/>
        </w:rPr>
      </w:pPr>
    </w:p>
    <w:p w14:paraId="4999958C" w14:textId="77777777"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Segundo. Oportunidad y Procedibilidad del Recurso de Revisión</w:t>
      </w:r>
      <w:r w:rsidRPr="00DE614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40AEAC3" w14:textId="77777777" w:rsidR="00397333" w:rsidRPr="00DE6146" w:rsidRDefault="00397333">
      <w:pPr>
        <w:spacing w:line="360" w:lineRule="auto"/>
        <w:jc w:val="both"/>
        <w:rPr>
          <w:rFonts w:ascii="Palatino Linotype" w:eastAsia="Palatino Linotype" w:hAnsi="Palatino Linotype" w:cs="Palatino Linotype"/>
          <w:sz w:val="22"/>
          <w:szCs w:val="22"/>
        </w:rPr>
      </w:pPr>
    </w:p>
    <w:p w14:paraId="51DCF894" w14:textId="1765C0B1" w:rsidR="00397333" w:rsidRPr="00DE6146" w:rsidRDefault="00B16908">
      <w:pPr>
        <w:spacing w:line="360" w:lineRule="auto"/>
        <w:ind w:right="49"/>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004A7DDB"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proporcionó su respuesta a la solicitud de información el </w:t>
      </w:r>
      <w:r w:rsidR="001D4871" w:rsidRPr="00DE6146">
        <w:rPr>
          <w:rFonts w:ascii="Palatino Linotype" w:eastAsia="Palatino Linotype" w:hAnsi="Palatino Linotype" w:cs="Palatino Linotype"/>
          <w:b/>
          <w:sz w:val="22"/>
          <w:szCs w:val="22"/>
        </w:rPr>
        <w:t xml:space="preserve">veintiséis </w:t>
      </w:r>
      <w:r w:rsidR="008933A6" w:rsidRPr="00DE6146">
        <w:rPr>
          <w:rFonts w:ascii="Palatino Linotype" w:eastAsia="Palatino Linotype" w:hAnsi="Palatino Linotype" w:cs="Palatino Linotype"/>
          <w:b/>
          <w:sz w:val="22"/>
          <w:szCs w:val="22"/>
        </w:rPr>
        <w:t>de abril de dos mil veinticuatro</w:t>
      </w:r>
      <w:r w:rsidR="00505D52" w:rsidRPr="00DE6146">
        <w:rPr>
          <w:rFonts w:ascii="Palatino Linotype" w:eastAsia="Palatino Linotype" w:hAnsi="Palatino Linotype" w:cs="Palatino Linotype"/>
          <w:sz w:val="22"/>
          <w:szCs w:val="22"/>
        </w:rPr>
        <w:t>, y la parte</w:t>
      </w:r>
      <w:r w:rsidRPr="00DE6146">
        <w:rPr>
          <w:rFonts w:ascii="Palatino Linotype" w:eastAsia="Palatino Linotype" w:hAnsi="Palatino Linotype" w:cs="Palatino Linotype"/>
          <w:sz w:val="22"/>
          <w:szCs w:val="22"/>
        </w:rPr>
        <w:t xml:space="preserve"> </w:t>
      </w:r>
      <w:r w:rsidR="004A7DDB" w:rsidRPr="00DE6146">
        <w:rPr>
          <w:rFonts w:ascii="Palatino Linotype" w:eastAsia="Palatino Linotype" w:hAnsi="Palatino Linotype" w:cs="Palatino Linotype"/>
          <w:b/>
          <w:sz w:val="22"/>
          <w:szCs w:val="22"/>
        </w:rPr>
        <w:t>Recurrente</w:t>
      </w:r>
      <w:r w:rsidRPr="00DE6146">
        <w:rPr>
          <w:rFonts w:ascii="Palatino Linotype" w:eastAsia="Palatino Linotype" w:hAnsi="Palatino Linotype" w:cs="Palatino Linotype"/>
          <w:sz w:val="22"/>
          <w:szCs w:val="22"/>
        </w:rPr>
        <w:t xml:space="preserve"> presentó su recurso de revisión el</w:t>
      </w:r>
      <w:r w:rsidR="00A94A15" w:rsidRPr="00DE6146">
        <w:rPr>
          <w:rFonts w:ascii="Palatino Linotype" w:eastAsia="Palatino Linotype" w:hAnsi="Palatino Linotype" w:cs="Palatino Linotype"/>
          <w:sz w:val="22"/>
          <w:szCs w:val="22"/>
        </w:rPr>
        <w:t xml:space="preserve"> </w:t>
      </w:r>
      <w:r w:rsidR="001D4871" w:rsidRPr="00DE6146">
        <w:rPr>
          <w:rFonts w:ascii="Palatino Linotype" w:eastAsia="Palatino Linotype" w:hAnsi="Palatino Linotype" w:cs="Palatino Linotype"/>
          <w:b/>
          <w:sz w:val="22"/>
          <w:szCs w:val="22"/>
        </w:rPr>
        <w:t xml:space="preserve">dieciséis </w:t>
      </w:r>
      <w:r w:rsidR="008933A6" w:rsidRPr="00DE6146">
        <w:rPr>
          <w:rFonts w:ascii="Palatino Linotype" w:eastAsia="Palatino Linotype" w:hAnsi="Palatino Linotype" w:cs="Palatino Linotype"/>
          <w:b/>
          <w:sz w:val="22"/>
          <w:szCs w:val="22"/>
        </w:rPr>
        <w:t>de mayo de dos mil veinticuatro</w:t>
      </w:r>
      <w:r w:rsidRPr="00DE6146">
        <w:rPr>
          <w:rFonts w:ascii="Palatino Linotype" w:eastAsia="Palatino Linotype" w:hAnsi="Palatino Linotype" w:cs="Palatino Linotype"/>
          <w:sz w:val="22"/>
          <w:szCs w:val="22"/>
        </w:rPr>
        <w:t>;</w:t>
      </w:r>
      <w:r w:rsidRPr="00DE6146">
        <w:rPr>
          <w:rFonts w:ascii="Palatino Linotype" w:eastAsia="Palatino Linotype" w:hAnsi="Palatino Linotype" w:cs="Palatino Linotype"/>
          <w:b/>
          <w:sz w:val="22"/>
          <w:szCs w:val="22"/>
        </w:rPr>
        <w:t xml:space="preserve"> </w:t>
      </w:r>
      <w:r w:rsidRPr="00DE6146">
        <w:rPr>
          <w:rFonts w:ascii="Palatino Linotype" w:eastAsia="Palatino Linotype" w:hAnsi="Palatino Linotype" w:cs="Palatino Linotype"/>
          <w:sz w:val="22"/>
          <w:szCs w:val="22"/>
        </w:rPr>
        <w:t xml:space="preserve">esto es </w:t>
      </w:r>
      <w:r w:rsidR="00A94A15" w:rsidRPr="00DE6146">
        <w:rPr>
          <w:rFonts w:ascii="Palatino Linotype" w:eastAsia="Palatino Linotype" w:hAnsi="Palatino Linotype" w:cs="Palatino Linotype"/>
          <w:sz w:val="22"/>
          <w:szCs w:val="22"/>
        </w:rPr>
        <w:t>al</w:t>
      </w:r>
      <w:r w:rsidR="006A6D8A" w:rsidRPr="00DE6146">
        <w:rPr>
          <w:rFonts w:ascii="Palatino Linotype" w:eastAsia="Palatino Linotype" w:hAnsi="Palatino Linotype" w:cs="Palatino Linotype"/>
          <w:sz w:val="22"/>
          <w:szCs w:val="22"/>
        </w:rPr>
        <w:t xml:space="preserve"> </w:t>
      </w:r>
      <w:r w:rsidR="008933A6" w:rsidRPr="00DE6146">
        <w:rPr>
          <w:rFonts w:ascii="Palatino Linotype" w:eastAsia="Palatino Linotype" w:hAnsi="Palatino Linotype" w:cs="Palatino Linotype"/>
          <w:sz w:val="22"/>
          <w:szCs w:val="22"/>
        </w:rPr>
        <w:t xml:space="preserve">décimo </w:t>
      </w:r>
      <w:r w:rsidR="001D4871" w:rsidRPr="00DE6146">
        <w:rPr>
          <w:rFonts w:ascii="Palatino Linotype" w:eastAsia="Palatino Linotype" w:hAnsi="Palatino Linotype" w:cs="Palatino Linotype"/>
          <w:sz w:val="22"/>
          <w:szCs w:val="22"/>
        </w:rPr>
        <w:t xml:space="preserve">segundo </w:t>
      </w:r>
      <w:r w:rsidR="005532C7" w:rsidRPr="00DE6146">
        <w:rPr>
          <w:rFonts w:ascii="Palatino Linotype" w:eastAsia="Palatino Linotype" w:hAnsi="Palatino Linotype" w:cs="Palatino Linotype"/>
          <w:sz w:val="22"/>
          <w:szCs w:val="22"/>
        </w:rPr>
        <w:t xml:space="preserve">día hábil </w:t>
      </w:r>
      <w:r w:rsidR="00E06B79" w:rsidRPr="00DE6146">
        <w:rPr>
          <w:rFonts w:ascii="Palatino Linotype" w:eastAsia="Palatino Linotype" w:hAnsi="Palatino Linotype" w:cs="Palatino Linotype"/>
          <w:sz w:val="22"/>
          <w:szCs w:val="22"/>
        </w:rPr>
        <w:t xml:space="preserve">siguiente </w:t>
      </w:r>
      <w:r w:rsidR="005532C7" w:rsidRPr="00DE6146">
        <w:rPr>
          <w:rFonts w:ascii="Palatino Linotype" w:eastAsia="Palatino Linotype" w:hAnsi="Palatino Linotype" w:cs="Palatino Linotype"/>
          <w:sz w:val="22"/>
          <w:szCs w:val="22"/>
        </w:rPr>
        <w:t>en</w:t>
      </w:r>
      <w:r w:rsidRPr="00DE6146">
        <w:rPr>
          <w:rFonts w:ascii="Palatino Linotype" w:eastAsia="Palatino Linotype" w:hAnsi="Palatino Linotype" w:cs="Palatino Linotype"/>
          <w:sz w:val="22"/>
          <w:szCs w:val="22"/>
        </w:rPr>
        <w:t xml:space="preserve"> que tuvo conocimiento de la respuesta. </w:t>
      </w:r>
    </w:p>
    <w:p w14:paraId="75E8C50F" w14:textId="77777777" w:rsidR="00505D52" w:rsidRPr="00DE6146" w:rsidRDefault="00505D52" w:rsidP="00505D52">
      <w:pPr>
        <w:spacing w:line="360" w:lineRule="auto"/>
        <w:ind w:right="843"/>
        <w:jc w:val="both"/>
        <w:rPr>
          <w:rFonts w:ascii="Palatino Linotype" w:eastAsia="Palatino Linotype" w:hAnsi="Palatino Linotype" w:cs="Palatino Linotype"/>
          <w:i/>
          <w:sz w:val="22"/>
          <w:szCs w:val="22"/>
        </w:rPr>
      </w:pPr>
    </w:p>
    <w:p w14:paraId="05E10C77" w14:textId="60BEA770" w:rsidR="007C781E" w:rsidRPr="00DE6146" w:rsidRDefault="007C781E" w:rsidP="007C781E">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Además, por cuanto hace a la procedibilidad del recurso de revisión, es de suma importancia señalar que la parte </w:t>
      </w:r>
      <w:r w:rsidR="004A7DDB" w:rsidRPr="00DE6146">
        <w:rPr>
          <w:rFonts w:ascii="Palatino Linotype" w:eastAsia="Palatino Linotype" w:hAnsi="Palatino Linotype" w:cs="Palatino Linotype"/>
          <w:b/>
          <w:sz w:val="22"/>
          <w:szCs w:val="22"/>
        </w:rPr>
        <w:t>Recurrente</w:t>
      </w:r>
      <w:r w:rsidRPr="00DE6146">
        <w:rPr>
          <w:rFonts w:ascii="Palatino Linotype" w:eastAsia="Palatino Linotype" w:hAnsi="Palatino Linotype" w:cs="Palatino Linotype"/>
          <w:sz w:val="22"/>
          <w:szCs w:val="22"/>
        </w:rPr>
        <w:t xml:space="preserve">, no señaló nombre </w:t>
      </w:r>
      <w:r w:rsidR="001D4871" w:rsidRPr="00DE6146">
        <w:rPr>
          <w:rFonts w:ascii="Palatino Linotype" w:eastAsia="Palatino Linotype" w:hAnsi="Palatino Linotype" w:cs="Palatino Linotype"/>
          <w:sz w:val="22"/>
          <w:szCs w:val="22"/>
        </w:rPr>
        <w:t>completo</w:t>
      </w:r>
      <w:r w:rsidRPr="00DE6146">
        <w:rPr>
          <w:rFonts w:ascii="Palatino Linotype" w:eastAsia="Palatino Linotype" w:hAnsi="Palatino Linotype" w:cs="Palatino Linotype"/>
          <w:sz w:val="22"/>
          <w:szCs w:val="22"/>
        </w:rPr>
        <w:t xml:space="preserve"> con el cual desea ser identificado,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5A7E77B" w14:textId="77777777" w:rsidR="007C781E" w:rsidRPr="00DE6146" w:rsidRDefault="007C781E" w:rsidP="007C781E">
      <w:pPr>
        <w:spacing w:before="240" w:after="240" w:line="276" w:lineRule="auto"/>
        <w:ind w:left="851" w:right="616"/>
        <w:contextualSpacing/>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"Las </w:t>
      </w:r>
      <w:r w:rsidRPr="00DE6146">
        <w:rPr>
          <w:rFonts w:ascii="Palatino Linotype" w:eastAsia="Palatino Linotype" w:hAnsi="Palatino Linotype" w:cs="Palatino Linotype"/>
          <w:b/>
          <w:i/>
          <w:sz w:val="22"/>
          <w:szCs w:val="22"/>
        </w:rPr>
        <w:t xml:space="preserve">solicitudes </w:t>
      </w:r>
      <w:r w:rsidRPr="00DE6146">
        <w:rPr>
          <w:rFonts w:ascii="Palatino Linotype" w:eastAsia="Palatino Linotype" w:hAnsi="Palatino Linotype" w:cs="Palatino Linotype"/>
          <w:bCs/>
          <w:i/>
          <w:sz w:val="22"/>
          <w:szCs w:val="22"/>
        </w:rPr>
        <w:t>anónimas,</w:t>
      </w:r>
      <w:r w:rsidRPr="00DE6146">
        <w:rPr>
          <w:rFonts w:ascii="Palatino Linotype" w:eastAsia="Palatino Linotype" w:hAnsi="Palatino Linotype" w:cs="Palatino Linotype"/>
          <w:i/>
          <w:sz w:val="22"/>
          <w:szCs w:val="22"/>
        </w:rPr>
        <w:t xml:space="preserve"> </w:t>
      </w:r>
      <w:r w:rsidRPr="00DE6146">
        <w:rPr>
          <w:rFonts w:ascii="Palatino Linotype" w:eastAsia="Palatino Linotype" w:hAnsi="Palatino Linotype" w:cs="Palatino Linotype"/>
          <w:b/>
          <w:bCs/>
          <w:i/>
          <w:sz w:val="22"/>
          <w:szCs w:val="22"/>
        </w:rPr>
        <w:t>con nombre incompleto</w:t>
      </w:r>
      <w:r w:rsidRPr="00DE6146">
        <w:rPr>
          <w:rFonts w:ascii="Palatino Linotype" w:eastAsia="Palatino Linotype" w:hAnsi="Palatino Linotype" w:cs="Palatino Linotype"/>
          <w:i/>
          <w:sz w:val="22"/>
          <w:szCs w:val="22"/>
        </w:rPr>
        <w:t xml:space="preserve"> o seudónimo serán procedentes para su trámite por parte del sujeto obligado ante quien se presente. No podrá requerirse información adicional con motivo del nombre proporcionado por el solicitante."</w:t>
      </w:r>
    </w:p>
    <w:p w14:paraId="356820A4" w14:textId="77777777" w:rsidR="007C781E" w:rsidRPr="00DE6146" w:rsidRDefault="007C781E" w:rsidP="007C781E">
      <w:pPr>
        <w:spacing w:before="240" w:after="240"/>
        <w:ind w:left="851" w:right="902"/>
        <w:contextualSpacing/>
        <w:jc w:val="both"/>
        <w:rPr>
          <w:rFonts w:ascii="Palatino Linotype" w:eastAsia="Palatino Linotype" w:hAnsi="Palatino Linotype" w:cs="Palatino Linotype"/>
          <w:i/>
          <w:sz w:val="22"/>
          <w:szCs w:val="22"/>
        </w:rPr>
      </w:pPr>
    </w:p>
    <w:p w14:paraId="76B90DF0" w14:textId="77777777" w:rsidR="007C781E" w:rsidRPr="00DE6146" w:rsidRDefault="007C781E" w:rsidP="007C781E">
      <w:pPr>
        <w:spacing w:line="360" w:lineRule="auto"/>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sz w:val="22"/>
          <w:szCs w:val="22"/>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DE6146">
        <w:rPr>
          <w:rFonts w:ascii="Palatino Linotype" w:eastAsia="Palatino Linotype" w:hAnsi="Palatino Linotype" w:cs="Palatino Linotype"/>
          <w:b/>
          <w:sz w:val="22"/>
          <w:szCs w:val="22"/>
        </w:rPr>
        <w:t xml:space="preserve">EL SAIMEX.  </w:t>
      </w:r>
    </w:p>
    <w:p w14:paraId="52E960EB" w14:textId="77777777" w:rsidR="007C781E" w:rsidRPr="00DE6146" w:rsidRDefault="007C781E">
      <w:pPr>
        <w:spacing w:line="360" w:lineRule="auto"/>
        <w:jc w:val="both"/>
        <w:rPr>
          <w:rFonts w:ascii="Palatino Linotype" w:eastAsia="Palatino Linotype" w:hAnsi="Palatino Linotype" w:cs="Palatino Linotype"/>
          <w:sz w:val="22"/>
          <w:szCs w:val="22"/>
        </w:rPr>
      </w:pPr>
    </w:p>
    <w:p w14:paraId="7048B760" w14:textId="0D1C45CF"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Asimismo, resulta procedente la interposición del recurso de revisión al rubro anotado, toda vez que se actualiza las hipótesis previstas</w:t>
      </w:r>
      <w:r w:rsidR="005532C7" w:rsidRPr="00DE6146">
        <w:rPr>
          <w:rFonts w:ascii="Palatino Linotype" w:eastAsia="Palatino Linotype" w:hAnsi="Palatino Linotype" w:cs="Palatino Linotype"/>
          <w:sz w:val="22"/>
          <w:szCs w:val="22"/>
        </w:rPr>
        <w:t xml:space="preserve"> en el artículo 179, fracción </w:t>
      </w:r>
      <w:r w:rsidR="00D86179" w:rsidRPr="00DE6146">
        <w:rPr>
          <w:rFonts w:ascii="Palatino Linotype" w:eastAsia="Palatino Linotype" w:hAnsi="Palatino Linotype" w:cs="Palatino Linotype"/>
          <w:sz w:val="22"/>
          <w:szCs w:val="22"/>
        </w:rPr>
        <w:t>I</w:t>
      </w:r>
      <w:r w:rsidR="007C781E" w:rsidRPr="00DE6146">
        <w:rPr>
          <w:rFonts w:ascii="Palatino Linotype" w:eastAsia="Palatino Linotype" w:hAnsi="Palatino Linotype" w:cs="Palatino Linotype"/>
          <w:sz w:val="22"/>
          <w:szCs w:val="22"/>
        </w:rPr>
        <w:t xml:space="preserve">I </w:t>
      </w:r>
      <w:r w:rsidRPr="00DE6146">
        <w:rPr>
          <w:rFonts w:ascii="Palatino Linotype" w:eastAsia="Palatino Linotype" w:hAnsi="Palatino Linotype" w:cs="Palatino Linotype"/>
          <w:sz w:val="22"/>
          <w:szCs w:val="22"/>
        </w:rPr>
        <w:t>de la ley de la materia, que a la letra dice:</w:t>
      </w:r>
    </w:p>
    <w:p w14:paraId="30AFE02D" w14:textId="77777777" w:rsidR="00397333" w:rsidRPr="00DE6146" w:rsidRDefault="00397333">
      <w:pPr>
        <w:spacing w:line="360" w:lineRule="auto"/>
        <w:jc w:val="both"/>
        <w:rPr>
          <w:rFonts w:ascii="Palatino Linotype" w:eastAsia="Palatino Linotype" w:hAnsi="Palatino Linotype" w:cs="Palatino Linotype"/>
          <w:sz w:val="22"/>
          <w:szCs w:val="22"/>
        </w:rPr>
      </w:pPr>
    </w:p>
    <w:p w14:paraId="6637F364" w14:textId="77777777" w:rsidR="00397333" w:rsidRPr="00DE6146" w:rsidRDefault="00B16908"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Pr="00DE6146">
        <w:rPr>
          <w:rFonts w:ascii="Palatino Linotype" w:eastAsia="Palatino Linotype" w:hAnsi="Palatino Linotype" w:cs="Palatino Linotype"/>
          <w:b/>
          <w:i/>
          <w:sz w:val="22"/>
          <w:szCs w:val="22"/>
        </w:rPr>
        <w:t xml:space="preserve">Artículo 179. </w:t>
      </w:r>
      <w:r w:rsidRPr="00DE614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B812364" w14:textId="77777777" w:rsidR="00397333" w:rsidRPr="00DE6146" w:rsidRDefault="00B16908"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p>
    <w:p w14:paraId="7437618E" w14:textId="10AEC449" w:rsidR="00397333" w:rsidRPr="00DE6146" w:rsidRDefault="00D86179"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II. La clasificación de la información;</w:t>
      </w:r>
    </w:p>
    <w:p w14:paraId="0BA68790" w14:textId="0D2A55EC" w:rsidR="00397333" w:rsidRPr="00DE6146" w:rsidRDefault="000E3910" w:rsidP="00A07743">
      <w:pPr>
        <w:spacing w:line="360"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 </w:t>
      </w:r>
    </w:p>
    <w:p w14:paraId="41F4483B" w14:textId="77777777" w:rsidR="007B2993" w:rsidRPr="00DE6146" w:rsidRDefault="007B2993">
      <w:pPr>
        <w:spacing w:line="360" w:lineRule="auto"/>
        <w:ind w:left="567" w:right="616"/>
        <w:jc w:val="both"/>
        <w:rPr>
          <w:rFonts w:ascii="Palatino Linotype" w:eastAsia="Palatino Linotype" w:hAnsi="Palatino Linotype" w:cs="Palatino Linotype"/>
          <w:i/>
          <w:sz w:val="22"/>
          <w:szCs w:val="22"/>
        </w:rPr>
      </w:pPr>
    </w:p>
    <w:p w14:paraId="55CC3F2B" w14:textId="0FE0A767" w:rsidR="00D86179" w:rsidRPr="00DE6146" w:rsidRDefault="00B16908">
      <w:pPr>
        <w:spacing w:line="360" w:lineRule="auto"/>
        <w:jc w:val="both"/>
        <w:rPr>
          <w:rFonts w:ascii="Palatino Linotype" w:eastAsia="Palatino Linotype" w:hAnsi="Palatino Linotype" w:cs="Palatino Linotype"/>
          <w:strike/>
          <w:sz w:val="22"/>
          <w:szCs w:val="22"/>
        </w:rPr>
      </w:pPr>
      <w:r w:rsidRPr="00DE6146">
        <w:rPr>
          <w:rFonts w:ascii="Palatino Linotype" w:eastAsia="Palatino Linotype" w:hAnsi="Palatino Linotype" w:cs="Palatino Linotype"/>
          <w:b/>
          <w:sz w:val="22"/>
          <w:szCs w:val="22"/>
        </w:rPr>
        <w:t>Tercero. Materia de Revisión</w:t>
      </w:r>
      <w:r w:rsidRPr="00DE6146">
        <w:rPr>
          <w:rFonts w:ascii="Palatino Linotype" w:eastAsia="Palatino Linotype" w:hAnsi="Palatino Linotype" w:cs="Palatino Linotype"/>
          <w:sz w:val="22"/>
          <w:szCs w:val="22"/>
        </w:rPr>
        <w:t xml:space="preserve">: </w:t>
      </w:r>
      <w:r w:rsidR="00D86179" w:rsidRPr="00DE6146">
        <w:rPr>
          <w:rFonts w:ascii="Palatino Linotype" w:eastAsia="Palatino Linotype" w:hAnsi="Palatino Linotype" w:cs="Palatino Linotype"/>
          <w:sz w:val="22"/>
        </w:rPr>
        <w:t xml:space="preserve">De la revisión a las constancias y documentos que obran en el expediente electrónico se advierte, que el tema sobre el que este Organismo Garante de Transparencia y Acceso a la Información se pronunciará será determinar, si se actualiza la hipótesis prevista en la fracción II del artículo 179 de la Ley en la materia. </w:t>
      </w:r>
    </w:p>
    <w:p w14:paraId="3882D41D" w14:textId="77777777" w:rsidR="00D86179" w:rsidRPr="00DE6146" w:rsidRDefault="00D86179">
      <w:pPr>
        <w:spacing w:line="360" w:lineRule="auto"/>
        <w:jc w:val="both"/>
        <w:rPr>
          <w:rFonts w:ascii="Palatino Linotype" w:eastAsia="Palatino Linotype" w:hAnsi="Palatino Linotype" w:cs="Palatino Linotype"/>
          <w:sz w:val="22"/>
          <w:szCs w:val="22"/>
        </w:rPr>
      </w:pPr>
    </w:p>
    <w:p w14:paraId="06331E45" w14:textId="6DEA9ADD"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 xml:space="preserve">Cuarto. Estudio de fondo del asunto. </w:t>
      </w:r>
      <w:r w:rsidRPr="00DE6146">
        <w:rPr>
          <w:rFonts w:ascii="Palatino Linotype" w:eastAsia="Palatino Linotype" w:hAnsi="Palatino Linotype" w:cs="Palatino Linotype"/>
          <w:sz w:val="22"/>
          <w:szCs w:val="22"/>
        </w:rPr>
        <w:t xml:space="preserve">Es conveniente analizar si la respuesta del </w:t>
      </w:r>
      <w:r w:rsidRPr="00DE6146">
        <w:rPr>
          <w:rFonts w:ascii="Palatino Linotype" w:eastAsia="Palatino Linotype" w:hAnsi="Palatino Linotype" w:cs="Palatino Linotype"/>
          <w:b/>
          <w:sz w:val="22"/>
          <w:szCs w:val="22"/>
        </w:rPr>
        <w:t xml:space="preserve">Sujeto Obligado </w:t>
      </w:r>
      <w:r w:rsidRPr="00DE6146">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2E80A9" w14:textId="77777777" w:rsidR="00DA55A9" w:rsidRPr="00DE6146" w:rsidRDefault="00DA55A9">
      <w:pPr>
        <w:spacing w:line="360" w:lineRule="auto"/>
        <w:jc w:val="both"/>
        <w:rPr>
          <w:rFonts w:ascii="Palatino Linotype" w:eastAsia="Palatino Linotype" w:hAnsi="Palatino Linotype" w:cs="Palatino Linotype"/>
          <w:sz w:val="22"/>
          <w:szCs w:val="22"/>
        </w:rPr>
      </w:pPr>
    </w:p>
    <w:p w14:paraId="721CE78C" w14:textId="77777777" w:rsidR="00397333" w:rsidRPr="00DE6146" w:rsidRDefault="00B16908" w:rsidP="00A07743">
      <w:pPr>
        <w:tabs>
          <w:tab w:val="left" w:pos="851"/>
        </w:tabs>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Pr="00DE6146">
        <w:rPr>
          <w:rFonts w:ascii="Palatino Linotype" w:eastAsia="Palatino Linotype" w:hAnsi="Palatino Linotype" w:cs="Palatino Linotype"/>
          <w:b/>
          <w:i/>
          <w:sz w:val="22"/>
          <w:szCs w:val="22"/>
        </w:rPr>
        <w:t>Artículo 4</w:t>
      </w:r>
      <w:r w:rsidRPr="00DE614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9EBE5B0" w14:textId="77777777" w:rsidR="00397333" w:rsidRPr="00DE6146" w:rsidRDefault="00B16908" w:rsidP="00A07743">
      <w:pPr>
        <w:tabs>
          <w:tab w:val="left" w:pos="851"/>
        </w:tabs>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DE614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9D76648" w14:textId="77777777" w:rsidR="00397333" w:rsidRPr="00DE6146" w:rsidRDefault="00B16908" w:rsidP="00A07743">
      <w:pPr>
        <w:tabs>
          <w:tab w:val="left" w:pos="851"/>
        </w:tabs>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DE6146">
        <w:rPr>
          <w:rFonts w:ascii="Palatino Linotype" w:eastAsia="Palatino Linotype" w:hAnsi="Palatino Linotype" w:cs="Palatino Linotype"/>
          <w:i/>
          <w:sz w:val="22"/>
          <w:szCs w:val="22"/>
        </w:rPr>
        <w:t>.”(Sic)</w:t>
      </w:r>
    </w:p>
    <w:p w14:paraId="677BADB9" w14:textId="77777777" w:rsidR="00397333" w:rsidRPr="00DE6146" w:rsidRDefault="00397333">
      <w:pPr>
        <w:spacing w:line="360" w:lineRule="auto"/>
        <w:jc w:val="both"/>
        <w:rPr>
          <w:rFonts w:ascii="Palatino Linotype" w:eastAsia="Palatino Linotype" w:hAnsi="Palatino Linotype" w:cs="Palatino Linotype"/>
          <w:sz w:val="22"/>
          <w:szCs w:val="22"/>
        </w:rPr>
      </w:pPr>
    </w:p>
    <w:p w14:paraId="0EC47CAF" w14:textId="77777777"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2EFFD53" w14:textId="77777777" w:rsidR="00397333" w:rsidRPr="00DE6146" w:rsidRDefault="00397333" w:rsidP="00DA55A9">
      <w:pPr>
        <w:spacing w:line="276" w:lineRule="auto"/>
        <w:ind w:left="567" w:right="616"/>
        <w:jc w:val="both"/>
        <w:rPr>
          <w:rFonts w:ascii="Palatino Linotype" w:eastAsia="Palatino Linotype" w:hAnsi="Palatino Linotype" w:cs="Palatino Linotype"/>
          <w:sz w:val="22"/>
          <w:szCs w:val="22"/>
        </w:rPr>
      </w:pPr>
    </w:p>
    <w:p w14:paraId="6BD61205" w14:textId="77777777" w:rsidR="00397333" w:rsidRPr="00DE6146" w:rsidRDefault="00B16908"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Pr="00DE6146">
        <w:rPr>
          <w:rFonts w:ascii="Palatino Linotype" w:eastAsia="Palatino Linotype" w:hAnsi="Palatino Linotype" w:cs="Palatino Linotype"/>
          <w:b/>
          <w:i/>
          <w:sz w:val="22"/>
          <w:szCs w:val="22"/>
        </w:rPr>
        <w:t>Artículo 12.-</w:t>
      </w:r>
      <w:r w:rsidRPr="00DE614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E7E44DA" w14:textId="77777777" w:rsidR="00397333" w:rsidRPr="00DE6146" w:rsidRDefault="00397333" w:rsidP="00A07743">
      <w:pPr>
        <w:spacing w:line="276" w:lineRule="auto"/>
        <w:ind w:left="851" w:right="616"/>
        <w:jc w:val="both"/>
        <w:rPr>
          <w:rFonts w:ascii="Palatino Linotype" w:eastAsia="Palatino Linotype" w:hAnsi="Palatino Linotype" w:cs="Palatino Linotype"/>
          <w:i/>
          <w:sz w:val="22"/>
          <w:szCs w:val="22"/>
        </w:rPr>
      </w:pPr>
    </w:p>
    <w:p w14:paraId="1D241C90" w14:textId="3E0A8FDD" w:rsidR="00397333" w:rsidRPr="00DE6146" w:rsidRDefault="00B16908"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DE6146">
        <w:rPr>
          <w:rFonts w:ascii="Palatino Linotype" w:eastAsia="Palatino Linotype" w:hAnsi="Palatino Linotype" w:cs="Palatino Linotype"/>
          <w:i/>
          <w:sz w:val="22"/>
          <w:szCs w:val="22"/>
        </w:rPr>
        <w:t xml:space="preserve">. </w:t>
      </w:r>
      <w:r w:rsidRPr="00DE6146">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DE6146">
        <w:rPr>
          <w:rFonts w:ascii="Palatino Linotype" w:eastAsia="Palatino Linotype" w:hAnsi="Palatino Linotype" w:cs="Palatino Linotype"/>
          <w:i/>
          <w:sz w:val="22"/>
          <w:szCs w:val="22"/>
        </w:rPr>
        <w:t xml:space="preserve">.” </w:t>
      </w:r>
    </w:p>
    <w:p w14:paraId="0D689117" w14:textId="77777777" w:rsidR="00397333" w:rsidRPr="00DE6146" w:rsidRDefault="00397333">
      <w:pPr>
        <w:spacing w:line="360" w:lineRule="auto"/>
        <w:ind w:right="-93"/>
        <w:jc w:val="both"/>
        <w:rPr>
          <w:rFonts w:ascii="Palatino Linotype" w:eastAsia="Palatino Linotype" w:hAnsi="Palatino Linotype" w:cs="Palatino Linotype"/>
          <w:sz w:val="22"/>
          <w:szCs w:val="22"/>
        </w:rPr>
      </w:pPr>
    </w:p>
    <w:p w14:paraId="7F92CB7C" w14:textId="77777777" w:rsidR="00397333" w:rsidRPr="00DE6146" w:rsidRDefault="00B16908">
      <w:pPr>
        <w:spacing w:line="360" w:lineRule="auto"/>
        <w:ind w:right="-93"/>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3D9553BA" w14:textId="77777777" w:rsidR="00397333" w:rsidRPr="00DE6146" w:rsidRDefault="00397333">
      <w:pPr>
        <w:spacing w:line="360" w:lineRule="auto"/>
        <w:ind w:right="-93"/>
        <w:jc w:val="both"/>
        <w:rPr>
          <w:rFonts w:ascii="Palatino Linotype" w:eastAsia="Palatino Linotype" w:hAnsi="Palatino Linotype" w:cs="Palatino Linotype"/>
          <w:sz w:val="22"/>
          <w:szCs w:val="22"/>
        </w:rPr>
      </w:pPr>
    </w:p>
    <w:p w14:paraId="24B9CDD4" w14:textId="77777777" w:rsidR="00397333" w:rsidRPr="00DE6146" w:rsidRDefault="00B16908">
      <w:pPr>
        <w:spacing w:line="360" w:lineRule="auto"/>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DE6146">
        <w:rPr>
          <w:rFonts w:ascii="Palatino Linotype" w:eastAsia="Palatino Linotype" w:hAnsi="Palatino Linotype" w:cs="Palatino Linotype"/>
          <w:b/>
          <w:sz w:val="22"/>
          <w:szCs w:val="22"/>
        </w:rPr>
        <w:t xml:space="preserve"> </w:t>
      </w:r>
    </w:p>
    <w:p w14:paraId="071A0DE5" w14:textId="77777777" w:rsidR="00397333" w:rsidRPr="00DE6146" w:rsidRDefault="00397333">
      <w:pPr>
        <w:spacing w:line="276" w:lineRule="auto"/>
        <w:ind w:left="851" w:right="850"/>
        <w:jc w:val="both"/>
        <w:rPr>
          <w:rFonts w:ascii="Palatino Linotype" w:eastAsia="Palatino Linotype" w:hAnsi="Palatino Linotype" w:cs="Palatino Linotype"/>
          <w:sz w:val="22"/>
          <w:szCs w:val="22"/>
        </w:rPr>
      </w:pPr>
    </w:p>
    <w:p w14:paraId="75BDF35D" w14:textId="5C440758" w:rsidR="00397333" w:rsidRPr="00DE6146" w:rsidRDefault="00B16908"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Pr="00DE6146">
        <w:rPr>
          <w:rFonts w:ascii="Palatino Linotype" w:eastAsia="Palatino Linotype" w:hAnsi="Palatino Linotype" w:cs="Palatino Linotype"/>
          <w:b/>
          <w:i/>
          <w:sz w:val="22"/>
          <w:szCs w:val="22"/>
        </w:rPr>
        <w:t>No existe obligación de elaborar documentos ad hoc para atender las solicitudes de acceso a la información.</w:t>
      </w:r>
      <w:r w:rsidRPr="00DE614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363DDB2A" w14:textId="77777777" w:rsidR="00DA55A9" w:rsidRPr="00DE6146" w:rsidRDefault="00DA55A9" w:rsidP="00104B28">
      <w:pPr>
        <w:spacing w:line="276" w:lineRule="auto"/>
        <w:ind w:left="567" w:right="616"/>
        <w:jc w:val="both"/>
        <w:rPr>
          <w:rFonts w:ascii="Palatino Linotype" w:eastAsia="Palatino Linotype" w:hAnsi="Palatino Linotype" w:cs="Palatino Linotype"/>
          <w:i/>
          <w:sz w:val="22"/>
          <w:szCs w:val="22"/>
        </w:rPr>
      </w:pPr>
    </w:p>
    <w:p w14:paraId="132E1FEA" w14:textId="77777777"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B8B017D" w14:textId="77777777" w:rsidR="00397333" w:rsidRPr="00DE6146" w:rsidRDefault="00397333">
      <w:pPr>
        <w:spacing w:line="360" w:lineRule="auto"/>
        <w:jc w:val="both"/>
        <w:rPr>
          <w:rFonts w:ascii="Palatino Linotype" w:eastAsia="Palatino Linotype" w:hAnsi="Palatino Linotype" w:cs="Palatino Linotype"/>
          <w:sz w:val="22"/>
          <w:szCs w:val="22"/>
        </w:rPr>
      </w:pPr>
    </w:p>
    <w:p w14:paraId="74A1D557" w14:textId="38DAACEF" w:rsidR="00397333" w:rsidRPr="00DE6146" w:rsidRDefault="00B16908" w:rsidP="00104B2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E0DB7D7" w14:textId="77777777" w:rsidR="00DA55A9" w:rsidRPr="00DE6146" w:rsidRDefault="00DA55A9" w:rsidP="00104B28">
      <w:pPr>
        <w:spacing w:line="360" w:lineRule="auto"/>
        <w:jc w:val="both"/>
        <w:rPr>
          <w:rFonts w:ascii="Palatino Linotype" w:eastAsia="Palatino Linotype" w:hAnsi="Palatino Linotype" w:cs="Palatino Linotype"/>
          <w:sz w:val="22"/>
          <w:szCs w:val="22"/>
        </w:rPr>
      </w:pPr>
    </w:p>
    <w:p w14:paraId="7F826A6E" w14:textId="77777777" w:rsidR="00397333" w:rsidRPr="00DE6146" w:rsidRDefault="00B16908"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Pr="00DE6146">
        <w:rPr>
          <w:rFonts w:ascii="Palatino Linotype" w:eastAsia="Palatino Linotype" w:hAnsi="Palatino Linotype" w:cs="Palatino Linotype"/>
          <w:b/>
          <w:i/>
          <w:sz w:val="22"/>
          <w:szCs w:val="22"/>
        </w:rPr>
        <w:t xml:space="preserve">Artículo 3. </w:t>
      </w:r>
      <w:r w:rsidRPr="00DE6146">
        <w:rPr>
          <w:rFonts w:ascii="Palatino Linotype" w:eastAsia="Palatino Linotype" w:hAnsi="Palatino Linotype" w:cs="Palatino Linotype"/>
          <w:i/>
          <w:sz w:val="22"/>
          <w:szCs w:val="22"/>
        </w:rPr>
        <w:t>Para los efectos de la presente Ley se entenderá por:</w:t>
      </w:r>
    </w:p>
    <w:p w14:paraId="493A050E" w14:textId="77777777" w:rsidR="00397333" w:rsidRPr="00DE6146" w:rsidRDefault="00B16908"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p>
    <w:p w14:paraId="51E0D71B" w14:textId="77777777" w:rsidR="00397333" w:rsidRPr="00DE6146" w:rsidRDefault="00B16908"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XI. Documento:</w:t>
      </w:r>
      <w:r w:rsidRPr="00DE6146">
        <w:rPr>
          <w:rFonts w:ascii="Palatino Linotype" w:eastAsia="Palatino Linotype" w:hAnsi="Palatino Linotype" w:cs="Palatino Linotype"/>
          <w:i/>
          <w:sz w:val="22"/>
          <w:szCs w:val="22"/>
        </w:rPr>
        <w:t xml:space="preserve"> Los expedientes, reportes, estudios, actas</w:t>
      </w:r>
      <w:r w:rsidRPr="00DE6146">
        <w:rPr>
          <w:rFonts w:ascii="Palatino Linotype" w:eastAsia="Palatino Linotype" w:hAnsi="Palatino Linotype" w:cs="Palatino Linotype"/>
          <w:b/>
          <w:i/>
          <w:sz w:val="22"/>
          <w:szCs w:val="22"/>
        </w:rPr>
        <w:t>,</w:t>
      </w:r>
      <w:r w:rsidRPr="00DE614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9A90BAA" w14:textId="77777777" w:rsidR="00397333" w:rsidRPr="00DE6146" w:rsidRDefault="00397333">
      <w:pPr>
        <w:spacing w:line="360" w:lineRule="auto"/>
        <w:ind w:left="851" w:right="899"/>
        <w:jc w:val="both"/>
        <w:rPr>
          <w:rFonts w:ascii="Palatino Linotype" w:eastAsia="Palatino Linotype" w:hAnsi="Palatino Linotype" w:cs="Palatino Linotype"/>
          <w:sz w:val="22"/>
          <w:szCs w:val="22"/>
        </w:rPr>
      </w:pPr>
    </w:p>
    <w:p w14:paraId="25313EF8" w14:textId="77777777" w:rsidR="00397333" w:rsidRPr="00DE6146" w:rsidRDefault="00B16908">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41DFCB7" w14:textId="77777777" w:rsidR="004A6331" w:rsidRPr="00DE6146" w:rsidRDefault="004A6331">
      <w:pPr>
        <w:spacing w:line="360" w:lineRule="auto"/>
        <w:ind w:left="851" w:right="899"/>
        <w:jc w:val="both"/>
        <w:rPr>
          <w:rFonts w:ascii="Palatino Linotype" w:eastAsia="Palatino Linotype" w:hAnsi="Palatino Linotype" w:cs="Palatino Linotype"/>
          <w:sz w:val="22"/>
          <w:szCs w:val="22"/>
        </w:rPr>
      </w:pPr>
    </w:p>
    <w:p w14:paraId="78AC4B89" w14:textId="4DE4BF79" w:rsidR="00397333" w:rsidRPr="00DE6146" w:rsidRDefault="00B16908" w:rsidP="00CC6A56">
      <w:pPr>
        <w:spacing w:line="276" w:lineRule="auto"/>
        <w:ind w:left="851" w:right="616"/>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sz w:val="22"/>
          <w:szCs w:val="22"/>
        </w:rPr>
        <w:t>“</w:t>
      </w:r>
      <w:r w:rsidRPr="00DE6146">
        <w:rPr>
          <w:rFonts w:ascii="Palatino Linotype" w:eastAsia="Palatino Linotype" w:hAnsi="Palatino Linotype" w:cs="Palatino Linotype"/>
          <w:b/>
          <w:i/>
          <w:sz w:val="22"/>
          <w:szCs w:val="22"/>
        </w:rPr>
        <w:t>CRITERIO 0002-11</w:t>
      </w:r>
      <w:r w:rsidR="004A6331" w:rsidRPr="00DE6146">
        <w:rPr>
          <w:rFonts w:ascii="Palatino Linotype" w:eastAsia="Palatino Linotype" w:hAnsi="Palatino Linotype" w:cs="Palatino Linotype"/>
          <w:b/>
          <w:i/>
          <w:sz w:val="22"/>
          <w:szCs w:val="22"/>
        </w:rPr>
        <w:t xml:space="preserve">. </w:t>
      </w:r>
      <w:r w:rsidRPr="00DE614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DE6146">
        <w:rPr>
          <w:rFonts w:ascii="Palatino Linotype" w:eastAsia="Palatino Linotype" w:hAnsi="Palatino Linotype" w:cs="Palatino Linotype"/>
          <w:i/>
          <w:sz w:val="22"/>
          <w:szCs w:val="22"/>
        </w:rPr>
        <w:t xml:space="preserve"> De conformidad con los artículos antes referidos, el derecho de acceso a la información </w:t>
      </w:r>
      <w:r w:rsidRPr="00DE6146">
        <w:rPr>
          <w:rFonts w:ascii="Palatino Linotype" w:eastAsia="Palatino Linotype" w:hAnsi="Palatino Linotype" w:cs="Palatino Linotype"/>
          <w:i/>
          <w:sz w:val="22"/>
          <w:szCs w:val="22"/>
        </w:rPr>
        <w:lastRenderedPageBreak/>
        <w:t>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4DAC1CE" w14:textId="77777777" w:rsidR="00397333" w:rsidRPr="00DE6146" w:rsidRDefault="00B16908" w:rsidP="00CC6A56">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749B933" w14:textId="77777777" w:rsidR="00397333" w:rsidRPr="00DE6146" w:rsidRDefault="00B16908" w:rsidP="00CC6A56">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52D0AA" w14:textId="77777777" w:rsidR="00397333" w:rsidRPr="00DE6146" w:rsidRDefault="00B16908" w:rsidP="00CC6A56">
      <w:pPr>
        <w:spacing w:line="276" w:lineRule="auto"/>
        <w:ind w:left="851" w:right="616"/>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E1BDC40" w14:textId="77777777" w:rsidR="00397333" w:rsidRPr="00DE6146" w:rsidRDefault="00B16908" w:rsidP="00CC6A56">
      <w:pPr>
        <w:spacing w:line="276" w:lineRule="auto"/>
        <w:ind w:left="851" w:right="616"/>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DDD82EE" w14:textId="77777777" w:rsidR="00397333" w:rsidRPr="00DE6146" w:rsidRDefault="00397333">
      <w:pPr>
        <w:spacing w:line="360" w:lineRule="auto"/>
        <w:jc w:val="both"/>
        <w:rPr>
          <w:rFonts w:ascii="Palatino Linotype" w:eastAsia="Palatino Linotype" w:hAnsi="Palatino Linotype" w:cs="Palatino Linotype"/>
          <w:sz w:val="22"/>
          <w:szCs w:val="22"/>
        </w:rPr>
      </w:pPr>
    </w:p>
    <w:p w14:paraId="42D568D2" w14:textId="1B8CC804" w:rsidR="00A27355" w:rsidRPr="00DE6146" w:rsidRDefault="00A27355" w:rsidP="00A27355">
      <w:pPr>
        <w:spacing w:line="360" w:lineRule="auto"/>
        <w:ind w:right="49"/>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22F220E7" w14:textId="77777777" w:rsidR="00E41ED1" w:rsidRPr="00DE6146" w:rsidRDefault="00E41ED1" w:rsidP="003776E1">
      <w:pPr>
        <w:spacing w:line="360" w:lineRule="auto"/>
        <w:jc w:val="both"/>
        <w:rPr>
          <w:rFonts w:ascii="Palatino Linotype" w:eastAsia="Palatino Linotype" w:hAnsi="Palatino Linotype" w:cs="Palatino Linotype"/>
          <w:sz w:val="22"/>
          <w:szCs w:val="22"/>
        </w:rPr>
      </w:pPr>
    </w:p>
    <w:p w14:paraId="21977C27" w14:textId="709251FA" w:rsidR="00A27355" w:rsidRPr="00DE6146" w:rsidRDefault="00A27355" w:rsidP="00A27355">
      <w:pP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w:t>
      </w:r>
      <w:r w:rsidRPr="00DE6146">
        <w:rPr>
          <w:rFonts w:ascii="Palatino Linotype" w:eastAsia="Palatino Linotype" w:hAnsi="Palatino Linotype" w:cs="Palatino Linotype"/>
          <w:sz w:val="22"/>
          <w:szCs w:val="22"/>
        </w:rPr>
        <w:lastRenderedPageBreak/>
        <w:t>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B82B624" w14:textId="0A2DB2EA" w:rsidR="00A27355" w:rsidRPr="00DE6146" w:rsidRDefault="00A27355" w:rsidP="00A27355">
      <w:pPr>
        <w:spacing w:before="240" w:after="240" w:line="360" w:lineRule="auto"/>
        <w:ind w:right="51"/>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DE6146">
        <w:rPr>
          <w:rFonts w:ascii="Palatino Linotype" w:eastAsia="Palatino Linotype" w:hAnsi="Palatino Linotype" w:cs="Palatino Linotype"/>
          <w:b/>
          <w:sz w:val="22"/>
          <w:szCs w:val="22"/>
        </w:rPr>
        <w:t>Recurrente</w:t>
      </w:r>
      <w:r w:rsidRPr="00DE6146">
        <w:rPr>
          <w:rFonts w:ascii="Palatino Linotype" w:eastAsia="Palatino Linotype" w:hAnsi="Palatino Linotype" w:cs="Palatino Linotype"/>
          <w:sz w:val="22"/>
          <w:szCs w:val="22"/>
        </w:rPr>
        <w:t xml:space="preserve"> requirió al </w:t>
      </w:r>
      <w:r w:rsidRPr="00DE6146">
        <w:rPr>
          <w:rFonts w:ascii="Palatino Linotype" w:eastAsia="Palatino Linotype" w:hAnsi="Palatino Linotype" w:cs="Palatino Linotype"/>
          <w:b/>
          <w:sz w:val="22"/>
          <w:szCs w:val="22"/>
        </w:rPr>
        <w:t xml:space="preserve">Sujeto Obligado </w:t>
      </w:r>
      <w:r w:rsidRPr="00DE6146">
        <w:rPr>
          <w:rFonts w:ascii="Palatino Linotype" w:eastAsia="Palatino Linotype" w:hAnsi="Palatino Linotype" w:cs="Palatino Linotype"/>
          <w:sz w:val="22"/>
          <w:szCs w:val="22"/>
        </w:rPr>
        <w:t>le proporcione, información consistente en lo siguiente:</w:t>
      </w:r>
    </w:p>
    <w:p w14:paraId="50678249" w14:textId="017EE352" w:rsidR="001D4871" w:rsidRPr="00DE6146" w:rsidRDefault="00F52ABA" w:rsidP="001D4871">
      <w:pPr>
        <w:pStyle w:val="Prrafodelista"/>
        <w:numPr>
          <w:ilvl w:val="0"/>
          <w:numId w:val="35"/>
        </w:numPr>
        <w:spacing w:line="360" w:lineRule="auto"/>
        <w:ind w:right="616"/>
        <w:jc w:val="both"/>
        <w:rPr>
          <w:rFonts w:ascii="Palatino Linotype" w:eastAsia="Palatino Linotype" w:hAnsi="Palatino Linotype" w:cs="Palatino Linotype"/>
          <w:b/>
          <w:bCs/>
        </w:rPr>
      </w:pPr>
      <w:r w:rsidRPr="00DE6146">
        <w:rPr>
          <w:rFonts w:ascii="Palatino Linotype" w:eastAsia="Palatino Linotype" w:hAnsi="Palatino Linotype" w:cs="Palatino Linotype"/>
          <w:b/>
          <w:bCs/>
        </w:rPr>
        <w:t xml:space="preserve">Domicilio </w:t>
      </w:r>
      <w:r w:rsidR="001D4871" w:rsidRPr="00DE6146">
        <w:rPr>
          <w:rFonts w:ascii="Palatino Linotype" w:eastAsia="Palatino Linotype" w:hAnsi="Palatino Linotype" w:cs="Palatino Linotype"/>
          <w:b/>
          <w:bCs/>
        </w:rPr>
        <w:t xml:space="preserve">(calle, número, colonia) y ubicación (coordenadas geográficas) de cada uno de los inmuebles registrados en el Padrón Catastral Municipal. </w:t>
      </w:r>
    </w:p>
    <w:p w14:paraId="4DE969C2" w14:textId="77777777" w:rsidR="007C781E" w:rsidRPr="00DE6146" w:rsidRDefault="007C781E" w:rsidP="007C781E">
      <w:pPr>
        <w:spacing w:line="360" w:lineRule="auto"/>
        <w:ind w:right="49"/>
        <w:jc w:val="both"/>
        <w:rPr>
          <w:rFonts w:ascii="Palatino Linotype" w:eastAsia="Palatino Linotype" w:hAnsi="Palatino Linotype" w:cs="Palatino Linotype"/>
          <w:sz w:val="22"/>
          <w:szCs w:val="22"/>
          <w:lang w:eastAsia="en-US"/>
        </w:rPr>
      </w:pPr>
    </w:p>
    <w:p w14:paraId="6E817E5C" w14:textId="7DB3C7AD" w:rsidR="00F52ABA" w:rsidRPr="00DE6146" w:rsidRDefault="00D6232B" w:rsidP="00F52ABA">
      <w:pPr>
        <w:spacing w:line="360" w:lineRule="auto"/>
        <w:ind w:right="49"/>
        <w:jc w:val="both"/>
        <w:rPr>
          <w:rFonts w:ascii="Palatino Linotype" w:eastAsia="Palatino Linotype" w:hAnsi="Palatino Linotype" w:cs="Palatino Linotype"/>
          <w:iCs/>
          <w:sz w:val="22"/>
          <w:szCs w:val="22"/>
        </w:rPr>
      </w:pPr>
      <w:r w:rsidRPr="00DE6146">
        <w:rPr>
          <w:rFonts w:ascii="Palatino Linotype" w:eastAsia="Palatino Linotype" w:hAnsi="Palatino Linotype" w:cs="Palatino Linotype"/>
          <w:sz w:val="22"/>
          <w:szCs w:val="22"/>
        </w:rPr>
        <w:t>En</w:t>
      </w:r>
      <w:r w:rsidR="00A27355" w:rsidRPr="00DE6146">
        <w:rPr>
          <w:rFonts w:ascii="Palatino Linotype" w:eastAsia="Palatino Linotype" w:hAnsi="Palatino Linotype" w:cs="Palatino Linotype"/>
          <w:sz w:val="22"/>
          <w:szCs w:val="22"/>
        </w:rPr>
        <w:t xml:space="preserve"> tal sentido, la</w:t>
      </w:r>
      <w:r w:rsidR="00F52ABA" w:rsidRPr="00DE6146">
        <w:rPr>
          <w:rFonts w:ascii="Palatino Linotype" w:eastAsia="Palatino Linotype" w:hAnsi="Palatino Linotype" w:cs="Palatino Linotype"/>
          <w:sz w:val="22"/>
          <w:szCs w:val="22"/>
        </w:rPr>
        <w:t xml:space="preserve"> Dirección de Catastro del Ayuntamiento de Chimalhuacán informó que la información solicitada es de carácter reservada y confidencial; por lo que </w:t>
      </w:r>
      <w:r w:rsidR="00F52ABA" w:rsidRPr="00DE6146">
        <w:rPr>
          <w:rFonts w:ascii="Palatino Linotype" w:eastAsia="Palatino Linotype" w:hAnsi="Palatino Linotype" w:cs="Palatino Linotype"/>
          <w:iCs/>
          <w:sz w:val="22"/>
          <w:szCs w:val="22"/>
        </w:rPr>
        <w:t xml:space="preserve">no es posible otorgar dicha información, toda vez </w:t>
      </w:r>
      <w:r w:rsidR="00D64ACD" w:rsidRPr="00DE6146">
        <w:rPr>
          <w:rFonts w:ascii="Palatino Linotype" w:eastAsia="Palatino Linotype" w:hAnsi="Palatino Linotype" w:cs="Palatino Linotype"/>
          <w:iCs/>
          <w:sz w:val="22"/>
          <w:szCs w:val="22"/>
        </w:rPr>
        <w:t>q</w:t>
      </w:r>
      <w:r w:rsidR="00F52ABA" w:rsidRPr="00DE6146">
        <w:rPr>
          <w:rFonts w:ascii="Palatino Linotype" w:eastAsia="Palatino Linotype" w:hAnsi="Palatino Linotype" w:cs="Palatino Linotype"/>
          <w:iCs/>
          <w:sz w:val="22"/>
          <w:szCs w:val="22"/>
        </w:rPr>
        <w:t>ue tiene el temor fundado de que la misma pueda derivar en un uso inadecuado de la información solicitada y estaría incurriendo en una falta administrativa grave en el mejor de los casos e incluso en una responsabilidad penal por el mal uso de la información que solicit</w:t>
      </w:r>
      <w:r w:rsidR="00D64ACD" w:rsidRPr="00DE6146">
        <w:rPr>
          <w:rFonts w:ascii="Palatino Linotype" w:eastAsia="Palatino Linotype" w:hAnsi="Palatino Linotype" w:cs="Palatino Linotype"/>
          <w:iCs/>
          <w:sz w:val="22"/>
          <w:szCs w:val="22"/>
        </w:rPr>
        <w:t>ó</w:t>
      </w:r>
      <w:r w:rsidR="00F52ABA" w:rsidRPr="00DE6146">
        <w:rPr>
          <w:rFonts w:ascii="Palatino Linotype" w:eastAsia="Palatino Linotype" w:hAnsi="Palatino Linotype" w:cs="Palatino Linotype"/>
          <w:iCs/>
          <w:sz w:val="22"/>
          <w:szCs w:val="22"/>
        </w:rPr>
        <w:t xml:space="preserve"> y que no es de su competencia, debiendo tomar en cuenta que la Ley de Transparencia y de Acceso a la Información del Estado de México, tiene contemplado que los datos personales de los particulares son c</w:t>
      </w:r>
      <w:r w:rsidR="00D64ACD" w:rsidRPr="00DE6146">
        <w:rPr>
          <w:rFonts w:ascii="Palatino Linotype" w:eastAsia="Palatino Linotype" w:hAnsi="Palatino Linotype" w:cs="Palatino Linotype"/>
          <w:iCs/>
          <w:sz w:val="22"/>
          <w:szCs w:val="22"/>
        </w:rPr>
        <w:t xml:space="preserve">onsiderados con el carácter de </w:t>
      </w:r>
      <w:r w:rsidR="00F52ABA" w:rsidRPr="00DE6146">
        <w:rPr>
          <w:rFonts w:ascii="Palatino Linotype" w:eastAsia="Palatino Linotype" w:hAnsi="Palatino Linotype" w:cs="Palatino Linotype"/>
          <w:iCs/>
          <w:sz w:val="22"/>
          <w:szCs w:val="22"/>
        </w:rPr>
        <w:t xml:space="preserve">sensibles y confidenciales. </w:t>
      </w:r>
    </w:p>
    <w:p w14:paraId="7D134488" w14:textId="5DD9BEE6" w:rsidR="00AB1F3E" w:rsidRPr="00DE6146" w:rsidRDefault="00AB1F3E" w:rsidP="00E5631D">
      <w:pPr>
        <w:spacing w:line="360" w:lineRule="auto"/>
        <w:ind w:right="49"/>
        <w:jc w:val="both"/>
        <w:rPr>
          <w:rFonts w:ascii="Palatino Linotype" w:eastAsia="Palatino Linotype" w:hAnsi="Palatino Linotype" w:cs="Palatino Linotype"/>
          <w:sz w:val="22"/>
          <w:szCs w:val="22"/>
        </w:rPr>
      </w:pPr>
    </w:p>
    <w:p w14:paraId="4905FAE1" w14:textId="44CFF5AC" w:rsidR="00D6232B" w:rsidRPr="00DE6146" w:rsidRDefault="002F0B30" w:rsidP="001E0464">
      <w:pPr>
        <w:spacing w:before="240" w:after="240" w:line="360" w:lineRule="auto"/>
        <w:ind w:right="49"/>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 xml:space="preserve">Inconforme con la respuesta, </w:t>
      </w:r>
      <w:r w:rsidR="00D6232B" w:rsidRPr="00DE6146">
        <w:rPr>
          <w:rFonts w:ascii="Palatino Linotype" w:eastAsia="Palatino Linotype" w:hAnsi="Palatino Linotype" w:cs="Palatino Linotype"/>
          <w:sz w:val="22"/>
          <w:szCs w:val="22"/>
        </w:rPr>
        <w:t xml:space="preserve">la parte </w:t>
      </w:r>
      <w:r w:rsidR="00E5631D" w:rsidRPr="00DE6146">
        <w:rPr>
          <w:rFonts w:ascii="Palatino Linotype" w:eastAsia="Palatino Linotype" w:hAnsi="Palatino Linotype" w:cs="Palatino Linotype"/>
          <w:b/>
          <w:sz w:val="22"/>
          <w:szCs w:val="22"/>
        </w:rPr>
        <w:t>Recurrente</w:t>
      </w:r>
      <w:r w:rsidR="00D6232B" w:rsidRPr="00DE6146">
        <w:rPr>
          <w:rFonts w:ascii="Palatino Linotype" w:eastAsia="Palatino Linotype" w:hAnsi="Palatino Linotype" w:cs="Palatino Linotype"/>
          <w:sz w:val="22"/>
          <w:szCs w:val="22"/>
        </w:rPr>
        <w:t xml:space="preserve"> </w:t>
      </w:r>
      <w:r w:rsidR="001E0464" w:rsidRPr="00DE6146">
        <w:rPr>
          <w:rFonts w:ascii="Palatino Linotype" w:eastAsia="Palatino Linotype" w:hAnsi="Palatino Linotype" w:cs="Palatino Linotype"/>
          <w:sz w:val="22"/>
          <w:szCs w:val="22"/>
        </w:rPr>
        <w:t xml:space="preserve">interpuso el recurso de revisión que se analiza en el presente asunto, por medio del cual se inconformó en lo medular </w:t>
      </w:r>
      <w:r w:rsidR="009C793E" w:rsidRPr="00DE6146">
        <w:rPr>
          <w:rFonts w:ascii="Palatino Linotype" w:eastAsia="Palatino Linotype" w:hAnsi="Palatino Linotype" w:cs="Palatino Linotype"/>
          <w:sz w:val="22"/>
          <w:szCs w:val="22"/>
        </w:rPr>
        <w:t>de la</w:t>
      </w:r>
      <w:r w:rsidR="00D86179" w:rsidRPr="00DE6146">
        <w:rPr>
          <w:rFonts w:ascii="Palatino Linotype" w:eastAsia="Palatino Linotype" w:hAnsi="Palatino Linotype" w:cs="Palatino Linotype"/>
          <w:sz w:val="22"/>
          <w:szCs w:val="22"/>
        </w:rPr>
        <w:t xml:space="preserve"> clasificación de la información referente a </w:t>
      </w:r>
      <w:r w:rsidR="00D969AF" w:rsidRPr="00DE6146">
        <w:rPr>
          <w:rFonts w:ascii="Palatino Linotype" w:eastAsia="Palatino Linotype" w:hAnsi="Palatino Linotype" w:cs="Palatino Linotype"/>
          <w:sz w:val="22"/>
          <w:szCs w:val="22"/>
        </w:rPr>
        <w:t>la ubicación y domicilio de los predios</w:t>
      </w:r>
      <w:r w:rsidRPr="00DE6146">
        <w:rPr>
          <w:rFonts w:ascii="Palatino Linotype" w:eastAsia="Palatino Linotype" w:hAnsi="Palatino Linotype" w:cs="Palatino Linotype"/>
          <w:sz w:val="22"/>
          <w:szCs w:val="22"/>
        </w:rPr>
        <w:t xml:space="preserve">. </w:t>
      </w:r>
    </w:p>
    <w:p w14:paraId="7FF5C34E" w14:textId="6FDA9A12" w:rsidR="006E0177" w:rsidRPr="00DE6146" w:rsidRDefault="006E0177" w:rsidP="001E0464">
      <w:pPr>
        <w:spacing w:before="240" w:after="240" w:line="360" w:lineRule="auto"/>
        <w:ind w:right="49"/>
        <w:jc w:val="both"/>
        <w:rPr>
          <w:rFonts w:ascii="Palatino Linotype" w:eastAsia="Palatino Linotype" w:hAnsi="Palatino Linotype" w:cs="Palatino Linotype"/>
          <w:bCs/>
          <w:sz w:val="20"/>
          <w:szCs w:val="22"/>
        </w:rPr>
      </w:pPr>
      <w:r w:rsidRPr="00DE6146">
        <w:rPr>
          <w:rFonts w:ascii="Palatino Linotype" w:hAnsi="Palatino Linotype"/>
          <w:sz w:val="22"/>
        </w:rPr>
        <w:t xml:space="preserve">Asimismo, es importante señalar que </w:t>
      </w:r>
      <w:r w:rsidR="00D86179" w:rsidRPr="00DE6146">
        <w:rPr>
          <w:rFonts w:ascii="Palatino Linotype" w:eastAsiaTheme="minorHAnsi" w:hAnsi="Palatino Linotype" w:cs="Tahoma"/>
          <w:iCs/>
          <w:sz w:val="22"/>
          <w:szCs w:val="22"/>
          <w:lang w:eastAsia="en-US"/>
        </w:rPr>
        <w:t>la parte</w:t>
      </w:r>
      <w:r w:rsidR="00D86179" w:rsidRPr="00DE6146">
        <w:rPr>
          <w:rFonts w:ascii="Palatino Linotype" w:eastAsiaTheme="minorHAnsi" w:hAnsi="Palatino Linotype" w:cs="Tahoma"/>
          <w:b/>
          <w:iCs/>
          <w:sz w:val="22"/>
          <w:szCs w:val="22"/>
          <w:lang w:eastAsia="en-US"/>
        </w:rPr>
        <w:t xml:space="preserve"> Recurrente</w:t>
      </w:r>
      <w:r w:rsidR="00D86179" w:rsidRPr="00DE6146">
        <w:rPr>
          <w:rFonts w:ascii="Palatino Linotype" w:eastAsiaTheme="minorHAnsi" w:hAnsi="Palatino Linotype" w:cs="Tahoma"/>
          <w:bCs/>
          <w:iCs/>
          <w:sz w:val="22"/>
          <w:szCs w:val="22"/>
          <w:lang w:eastAsia="en-US"/>
        </w:rPr>
        <w:t xml:space="preserve"> </w:t>
      </w:r>
      <w:r w:rsidRPr="00DE6146">
        <w:rPr>
          <w:rFonts w:ascii="Palatino Linotype" w:hAnsi="Palatino Linotype" w:cs="Arial"/>
          <w:sz w:val="22"/>
        </w:rPr>
        <w:t xml:space="preserve">no realizó manifestaciones, alegatos o pruebas y por su parte </w:t>
      </w:r>
      <w:r w:rsidR="00D86179" w:rsidRPr="00DE6146">
        <w:rPr>
          <w:rFonts w:ascii="Palatino Linotype" w:hAnsi="Palatino Linotype" w:cs="Arial"/>
          <w:sz w:val="22"/>
        </w:rPr>
        <w:t>el</w:t>
      </w:r>
      <w:r w:rsidR="00D86179" w:rsidRPr="00DE6146">
        <w:rPr>
          <w:rFonts w:ascii="Palatino Linotype" w:hAnsi="Palatino Linotype" w:cs="Arial"/>
          <w:b/>
          <w:sz w:val="22"/>
        </w:rPr>
        <w:t xml:space="preserve"> Sujeto Obligado </w:t>
      </w:r>
      <w:r w:rsidRPr="00DE6146">
        <w:rPr>
          <w:rFonts w:ascii="Palatino Linotype" w:hAnsi="Palatino Linotype" w:cs="Arial"/>
          <w:bCs/>
          <w:sz w:val="22"/>
        </w:rPr>
        <w:t xml:space="preserve">no rindió informe justificado. </w:t>
      </w:r>
    </w:p>
    <w:p w14:paraId="53A03CF2" w14:textId="2ACDC5F8" w:rsidR="008B7033" w:rsidRPr="00DE6146" w:rsidRDefault="008B7033" w:rsidP="008B703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Ahora bien, este Instituto procede a verificar el Marco Normativo que faculta o no al </w:t>
      </w:r>
      <w:r w:rsidR="004A7DDB" w:rsidRPr="00DE6146">
        <w:rPr>
          <w:rFonts w:ascii="Palatino Linotype" w:eastAsia="Palatino Linotype" w:hAnsi="Palatino Linotype" w:cs="Palatino Linotype"/>
          <w:b/>
          <w:sz w:val="22"/>
          <w:szCs w:val="22"/>
        </w:rPr>
        <w:t>Sujeto Obligado</w:t>
      </w:r>
      <w:r w:rsidR="004A7DDB"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sz w:val="22"/>
          <w:szCs w:val="22"/>
        </w:rPr>
        <w:t xml:space="preserve">para dotar de la información requerida por la persona solicitante, advirtiendo lo siguiente: </w:t>
      </w:r>
    </w:p>
    <w:p w14:paraId="72C0E716" w14:textId="55973B67" w:rsidR="00D969AF" w:rsidRPr="00DE6146" w:rsidRDefault="00263C8B"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Primeramente, </w:t>
      </w:r>
      <w:r w:rsidR="00D969AF" w:rsidRPr="00DE6146">
        <w:rPr>
          <w:rFonts w:ascii="Palatino Linotype" w:eastAsia="Palatino Linotype" w:hAnsi="Palatino Linotype" w:cs="Palatino Linotype"/>
          <w:sz w:val="22"/>
          <w:szCs w:val="22"/>
        </w:rPr>
        <w:t>de conformidad con lo establecido en los artículos 53 fracción IV y 162 de la Ley de Transparencia y Acceso a la Información Pública del Estado de México y Municipios, la Unidad de Transparencia turnó la solicitud de información a la Tesorería Municipal, al considerar que es el área competente para contar con la información que es del interés de la persona solicitante.</w:t>
      </w:r>
    </w:p>
    <w:p w14:paraId="2975315B" w14:textId="6EA30A7F" w:rsidR="00C45E12" w:rsidRPr="00DE6146" w:rsidRDefault="00D969AF" w:rsidP="00C45E12">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Al respecto es oportuno mencionar que de conformidad con </w:t>
      </w:r>
      <w:r w:rsidR="00C45E12" w:rsidRPr="00DE6146">
        <w:rPr>
          <w:rFonts w:ascii="Palatino Linotype" w:eastAsia="Palatino Linotype" w:hAnsi="Palatino Linotype" w:cs="Palatino Linotype"/>
          <w:sz w:val="22"/>
          <w:szCs w:val="22"/>
        </w:rPr>
        <w:t xml:space="preserve">lo dispuesto en </w:t>
      </w:r>
      <w:r w:rsidR="000B26B7" w:rsidRPr="00DE6146">
        <w:rPr>
          <w:rFonts w:ascii="Palatino Linotype" w:eastAsia="Palatino Linotype" w:hAnsi="Palatino Linotype" w:cs="Palatino Linotype"/>
          <w:sz w:val="22"/>
          <w:szCs w:val="22"/>
        </w:rPr>
        <w:t>el artículo</w:t>
      </w:r>
      <w:r w:rsidR="00C45E12" w:rsidRPr="00DE6146">
        <w:rPr>
          <w:rFonts w:ascii="Palatino Linotype" w:eastAsia="Palatino Linotype" w:hAnsi="Palatino Linotype" w:cs="Palatino Linotype"/>
          <w:sz w:val="22"/>
          <w:szCs w:val="22"/>
        </w:rPr>
        <w:t xml:space="preserve"> 73 </w:t>
      </w:r>
      <w:r w:rsidRPr="00DE6146">
        <w:rPr>
          <w:rFonts w:ascii="Palatino Linotype" w:eastAsia="Palatino Linotype" w:hAnsi="Palatino Linotype" w:cs="Palatino Linotype"/>
          <w:sz w:val="22"/>
          <w:szCs w:val="22"/>
        </w:rPr>
        <w:t xml:space="preserve">del </w:t>
      </w:r>
      <w:r w:rsidR="00C45E12" w:rsidRPr="00DE6146">
        <w:rPr>
          <w:rFonts w:ascii="Palatino Linotype" w:eastAsia="Palatino Linotype" w:hAnsi="Palatino Linotype" w:cs="Palatino Linotype"/>
          <w:sz w:val="22"/>
          <w:szCs w:val="22"/>
        </w:rPr>
        <w:t>Bando Municipal de Chimalhuacán vigente</w:t>
      </w:r>
      <w:r w:rsidRPr="00DE6146">
        <w:rPr>
          <w:rFonts w:ascii="Palatino Linotype" w:eastAsia="Palatino Linotype" w:hAnsi="Palatino Linotype" w:cs="Palatino Linotype"/>
          <w:sz w:val="22"/>
          <w:szCs w:val="22"/>
        </w:rPr>
        <w:t xml:space="preserve">, </w:t>
      </w:r>
      <w:r w:rsidR="00C45E12" w:rsidRPr="00DE6146">
        <w:rPr>
          <w:rFonts w:ascii="Palatino Linotype" w:eastAsia="Palatino Linotype" w:hAnsi="Palatino Linotype" w:cs="Palatino Linotype"/>
          <w:sz w:val="22"/>
          <w:szCs w:val="22"/>
        </w:rPr>
        <w:t xml:space="preserve">el Ayuntamiento tendrá una dependencia encargada del catastro, siendo éste el sistema de información territorial, cuyo propósito es integrar, conservar y mantener </w:t>
      </w:r>
      <w:r w:rsidR="000B26B7" w:rsidRPr="00DE6146">
        <w:rPr>
          <w:rFonts w:ascii="Palatino Linotype" w:eastAsia="Palatino Linotype" w:hAnsi="Palatino Linotype" w:cs="Palatino Linotype"/>
          <w:sz w:val="22"/>
          <w:szCs w:val="22"/>
        </w:rPr>
        <w:t xml:space="preserve">actualizado el padrón catastral. </w:t>
      </w:r>
    </w:p>
    <w:p w14:paraId="0FF33B4A" w14:textId="3721ACD5" w:rsidR="00C45E12" w:rsidRPr="00DE6146" w:rsidRDefault="000B26B7" w:rsidP="00C45E12">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Por su parte el artículo 74 fracción IV establece que son a</w:t>
      </w:r>
      <w:r w:rsidR="00C45E12" w:rsidRPr="00DE6146">
        <w:rPr>
          <w:rFonts w:ascii="Palatino Linotype" w:eastAsia="Palatino Linotype" w:hAnsi="Palatino Linotype" w:cs="Palatino Linotype"/>
          <w:sz w:val="22"/>
          <w:szCs w:val="22"/>
        </w:rPr>
        <w:t>utoridades en materia de Catastro:</w:t>
      </w:r>
    </w:p>
    <w:p w14:paraId="01364773" w14:textId="77777777" w:rsidR="00C45E12" w:rsidRPr="00DE6146" w:rsidRDefault="00C45E12" w:rsidP="000B26B7">
      <w:pPr>
        <w:spacing w:line="276" w:lineRule="auto"/>
        <w:ind w:left="851" w:right="616"/>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I. El Ayuntamiento;</w:t>
      </w:r>
    </w:p>
    <w:p w14:paraId="1A5FB7C8" w14:textId="77777777" w:rsidR="00C45E12" w:rsidRPr="00DE6146" w:rsidRDefault="00C45E12" w:rsidP="000B26B7">
      <w:pPr>
        <w:spacing w:line="276" w:lineRule="auto"/>
        <w:ind w:left="851" w:right="616"/>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II. La Presidenta Municipal;</w:t>
      </w:r>
    </w:p>
    <w:p w14:paraId="651A458D" w14:textId="77777777" w:rsidR="00C45E12" w:rsidRPr="00DE6146" w:rsidRDefault="00C45E12" w:rsidP="000B26B7">
      <w:pPr>
        <w:spacing w:line="276" w:lineRule="auto"/>
        <w:ind w:left="851" w:right="616"/>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III. La Titular de la Tesorería Municipal</w:t>
      </w:r>
      <w:r w:rsidRPr="00DE6146">
        <w:rPr>
          <w:rFonts w:ascii="Palatino Linotype" w:eastAsia="Palatino Linotype" w:hAnsi="Palatino Linotype" w:cs="Palatino Linotype"/>
          <w:sz w:val="22"/>
          <w:szCs w:val="22"/>
        </w:rPr>
        <w:t>; y</w:t>
      </w:r>
    </w:p>
    <w:p w14:paraId="12C86694" w14:textId="3BEB2C05" w:rsidR="00C45E12" w:rsidRPr="00DE6146" w:rsidRDefault="00C45E12" w:rsidP="000B26B7">
      <w:pPr>
        <w:spacing w:line="276" w:lineRule="auto"/>
        <w:ind w:left="851" w:right="616"/>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b/>
          <w:sz w:val="22"/>
          <w:szCs w:val="22"/>
        </w:rPr>
        <w:t>IV. El Titular de la Dirección de Catastro</w:t>
      </w:r>
    </w:p>
    <w:p w14:paraId="00C897ED" w14:textId="576561E1" w:rsidR="003C7343" w:rsidRPr="00DE6146" w:rsidRDefault="00D969AF" w:rsidP="003C7343">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De conformidad con el artículo 107, fracción II del</w:t>
      </w:r>
      <w:r w:rsidR="003C7343" w:rsidRPr="00DE6146">
        <w:rPr>
          <w:rFonts w:ascii="Palatino Linotype" w:eastAsia="Palatino Linotype" w:hAnsi="Palatino Linotype" w:cs="Palatino Linotype"/>
          <w:sz w:val="22"/>
          <w:szCs w:val="22"/>
        </w:rPr>
        <w:t xml:space="preserve"> Manual de organización de la Tesorería Municipal de Chimalhuacán</w:t>
      </w:r>
      <w:r w:rsidRPr="00DE6146">
        <w:rPr>
          <w:rFonts w:ascii="Palatino Linotype" w:eastAsia="Palatino Linotype" w:hAnsi="Palatino Linotype" w:cs="Palatino Linotype"/>
          <w:sz w:val="22"/>
          <w:szCs w:val="22"/>
        </w:rPr>
        <w:t>, la</w:t>
      </w:r>
      <w:r w:rsidR="003C7343" w:rsidRPr="00DE6146">
        <w:rPr>
          <w:rFonts w:ascii="Palatino Linotype" w:eastAsia="Palatino Linotype" w:hAnsi="Palatino Linotype" w:cs="Palatino Linotype"/>
          <w:sz w:val="22"/>
          <w:szCs w:val="22"/>
        </w:rPr>
        <w:t xml:space="preserve"> Tesorería Municipal tiene como objetivo manejar, administrar y mantener una hacienda pública municipal en condiciones óptimas, con la finalidad de abastecer las necesidades prioritarias de la población de Chimalhuacán, así como de la administración pública municipal.</w:t>
      </w:r>
    </w:p>
    <w:p w14:paraId="1140435F" w14:textId="77777777" w:rsidR="003C7343" w:rsidRPr="00DE6146" w:rsidRDefault="003C7343" w:rsidP="003C7343">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Aunado a ello señala que la Tesorería se auxiliara de la</w:t>
      </w:r>
      <w:r w:rsidR="00D969AF"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sz w:val="22"/>
          <w:szCs w:val="22"/>
        </w:rPr>
        <w:t xml:space="preserve">Dirección </w:t>
      </w:r>
      <w:r w:rsidR="00D969AF" w:rsidRPr="00DE6146">
        <w:rPr>
          <w:rFonts w:ascii="Palatino Linotype" w:eastAsia="Palatino Linotype" w:hAnsi="Palatino Linotype" w:cs="Palatino Linotype"/>
          <w:sz w:val="22"/>
          <w:szCs w:val="22"/>
        </w:rPr>
        <w:t>de Catastro</w:t>
      </w:r>
      <w:r w:rsidRPr="00DE6146">
        <w:rPr>
          <w:rFonts w:ascii="Palatino Linotype" w:eastAsia="Palatino Linotype" w:hAnsi="Palatino Linotype" w:cs="Palatino Linotype"/>
          <w:sz w:val="22"/>
          <w:szCs w:val="22"/>
        </w:rPr>
        <w:t xml:space="preserve"> la cual tiene como objetivo implementar acciones orientadas a mejorar la prestación de los servicios catastrales, reduciendo los tiempos de contestación a las solicitudes de los contribuyentes y manteniendo actualizado el padrón catastral en el territorio de Chimalhuacán.</w:t>
      </w:r>
    </w:p>
    <w:p w14:paraId="37FD8E46" w14:textId="51329D81" w:rsidR="00D969AF" w:rsidRPr="00DE6146" w:rsidRDefault="003C7343"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Integrar, resguardar y actualizar de forma eficiente la cartografía catastral municipal, con estricto apego al Código Financiero del Estado de México y Municipios, el Manual Catastral del Estado de México y ordenamientos aplicables. Asimismo señala que contara con las </w:t>
      </w:r>
      <w:r w:rsidR="00D969AF" w:rsidRPr="00DE6146">
        <w:rPr>
          <w:rFonts w:ascii="Palatino Linotype" w:eastAsia="Palatino Linotype" w:hAnsi="Palatino Linotype" w:cs="Palatino Linotype"/>
          <w:sz w:val="22"/>
          <w:szCs w:val="22"/>
        </w:rPr>
        <w:t xml:space="preserve">siguientes </w:t>
      </w:r>
      <w:r w:rsidRPr="00DE6146">
        <w:rPr>
          <w:rFonts w:ascii="Palatino Linotype" w:eastAsia="Palatino Linotype" w:hAnsi="Palatino Linotype" w:cs="Palatino Linotype"/>
          <w:sz w:val="22"/>
          <w:szCs w:val="22"/>
        </w:rPr>
        <w:t xml:space="preserve">funciones: </w:t>
      </w:r>
    </w:p>
    <w:p w14:paraId="69A4C51F" w14:textId="77777777" w:rsidR="000B26B7" w:rsidRPr="00DE6146" w:rsidRDefault="00D969AF"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000B26B7" w:rsidRPr="00DE6146">
        <w:rPr>
          <w:rFonts w:ascii="Palatino Linotype" w:eastAsia="Palatino Linotype" w:hAnsi="Palatino Linotype" w:cs="Palatino Linotype"/>
          <w:b/>
          <w:i/>
          <w:sz w:val="22"/>
          <w:szCs w:val="22"/>
        </w:rPr>
        <w:t>De la Dirección de Catastro.</w:t>
      </w:r>
    </w:p>
    <w:p w14:paraId="712B3749" w14:textId="77777777"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I.- </w:t>
      </w:r>
      <w:r w:rsidRPr="00DE6146">
        <w:rPr>
          <w:rFonts w:ascii="Palatino Linotype" w:eastAsia="Palatino Linotype" w:hAnsi="Palatino Linotype" w:cs="Palatino Linotype"/>
          <w:b/>
          <w:i/>
          <w:sz w:val="22"/>
          <w:szCs w:val="22"/>
        </w:rPr>
        <w:t>Llevar a cabo la inscripción y control catastral de los inmuebles localizados dentro del territorio municipal</w:t>
      </w:r>
      <w:r w:rsidRPr="00DE6146">
        <w:rPr>
          <w:rFonts w:ascii="Palatino Linotype" w:eastAsia="Palatino Linotype" w:hAnsi="Palatino Linotype" w:cs="Palatino Linotype"/>
          <w:i/>
          <w:sz w:val="22"/>
          <w:szCs w:val="22"/>
        </w:rPr>
        <w:t>;</w:t>
      </w:r>
    </w:p>
    <w:p w14:paraId="4AC7B82E" w14:textId="66A2CC8B"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II.- </w:t>
      </w:r>
      <w:r w:rsidRPr="00DE6146">
        <w:rPr>
          <w:rFonts w:ascii="Palatino Linotype" w:eastAsia="Palatino Linotype" w:hAnsi="Palatino Linotype" w:cs="Palatino Linotype"/>
          <w:b/>
          <w:i/>
          <w:sz w:val="22"/>
          <w:szCs w:val="22"/>
        </w:rPr>
        <w:t>Identificar en forma precisa los inmuebles ubicados dentro del territorio municipal, mediante la localización geográfica y asignación de la clave catastral que le corresponda;</w:t>
      </w:r>
    </w:p>
    <w:p w14:paraId="511551CD" w14:textId="719ACB46"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III.- Recibir las manifestaciones catastrales de los propietarios o poseedores de inmuebles, para efectos de su inscripción o actualización en el padrón catastral municipal;</w:t>
      </w:r>
    </w:p>
    <w:p w14:paraId="39EFF56C" w14:textId="77777777"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IV.- Realizar acciones en coordinación con el Instituto de Investigación Geográfica,</w:t>
      </w:r>
    </w:p>
    <w:p w14:paraId="3323791F" w14:textId="5ABB919A"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V.- Estadística y Catastral del Estado de México para la consolidación, conservación y buen funcionamiento del catastro municipal;</w:t>
      </w:r>
    </w:p>
    <w:p w14:paraId="4193C28A" w14:textId="2809D39C"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VI.- Proporcionar al IGECEM dentro de los plazos que señale el Libro Décimo Cuarto del Código Administrativo del Estado de México, denominado “De la </w:t>
      </w:r>
      <w:r w:rsidRPr="00DE6146">
        <w:rPr>
          <w:rFonts w:ascii="Palatino Linotype" w:eastAsia="Palatino Linotype" w:hAnsi="Palatino Linotype" w:cs="Palatino Linotype"/>
          <w:i/>
          <w:sz w:val="22"/>
          <w:szCs w:val="22"/>
        </w:rPr>
        <w:lastRenderedPageBreak/>
        <w:t>Información e Investigación Geográfica, Estadística y Catastral del Estado de México”, su Reglamento, el Manual Catastral y demás disposiciones aplicables en la materia, las propuestas, reportes, informes y documentos, para integrar, conservar y mantener actualizada la información catastral del Estado;</w:t>
      </w:r>
    </w:p>
    <w:p w14:paraId="439BA8A0" w14:textId="75661021" w:rsidR="000B26B7" w:rsidRPr="00DE6146" w:rsidRDefault="000B26B7" w:rsidP="000B26B7">
      <w:pPr>
        <w:spacing w:before="120" w:after="120"/>
        <w:ind w:left="851" w:right="616"/>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b/>
          <w:i/>
          <w:sz w:val="22"/>
          <w:szCs w:val="22"/>
        </w:rPr>
        <w:t>VII.- Integrar, conservar y mantener actualizados los registros gráficos y alfanuméricos de los inmuebles ubicados en el territorio del municipio;</w:t>
      </w:r>
    </w:p>
    <w:p w14:paraId="48D850BF" w14:textId="10C84B84"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VIII.- Practicar levantamientos topográficos catastrales y verificación de linderos, en los términos de los ordenamientos correspondientes;</w:t>
      </w:r>
    </w:p>
    <w:p w14:paraId="2D9E7C31" w14:textId="77777777"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IX.- Proporcionar la información que soliciten por escrito otras dependencias oficiales;</w:t>
      </w:r>
    </w:p>
    <w:p w14:paraId="2A6AB674" w14:textId="2A0155AF"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 Solicitar la opinión técnica al IGECEM sobre la modificación y actualización de áreas homogéneas, bandas de valor, manzanas catastrales, códigos de clave de calle, nomenclatura y valores unitarios de suelo y construcciones, que conformará el proyecto de Tablas de Valores Unitarios de Suelo y Construcciones que proponga a la Legislatura;</w:t>
      </w:r>
    </w:p>
    <w:p w14:paraId="5AE64AD8" w14:textId="77777777" w:rsidR="000B26B7"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XI.- Difundir dentro de su territorio las Tablas de Valores Unitarios de Suelo;</w:t>
      </w:r>
    </w:p>
    <w:p w14:paraId="25CEB304" w14:textId="77777777" w:rsidR="00263C8B" w:rsidRPr="00DE6146" w:rsidRDefault="000B26B7"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XII.- Construcción aprobadas por la Legislatura;</w:t>
      </w:r>
    </w:p>
    <w:p w14:paraId="3897CA96" w14:textId="7831051A" w:rsidR="00263C8B" w:rsidRPr="00DE6146" w:rsidRDefault="00263C8B" w:rsidP="00263C8B">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XV.- Aplicar las Tablas de Valores Unitarios de Suelo y Construcciones aprobadas por la Legislatura, en la determinación del valor catastral de los inmuebles;</w:t>
      </w:r>
    </w:p>
    <w:p w14:paraId="55E49F5F" w14:textId="40B9075E" w:rsidR="00263C8B" w:rsidRPr="00DE6146" w:rsidRDefault="00263C8B" w:rsidP="00263C8B">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XVI.- Obtener de las autoridades, dependencias o instituciones de carácter federal y estatal, de las personas físicas o jurídicas colectivas, los documentos, datos o informes que sean necesarios para la integración y actualización del padrón catastral municipal;</w:t>
      </w:r>
    </w:p>
    <w:p w14:paraId="5646CA47" w14:textId="188AE637" w:rsidR="00263C8B" w:rsidRPr="00DE6146" w:rsidRDefault="00263C8B" w:rsidP="00263C8B">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XVII.- Cumplir con la normatividad y los procedimientos técnicos y administrativos establecidos en el LIGECEM, este Título, su reglamento, el Manual Catastral y demás disposiciones aplicables en la materia;</w:t>
      </w:r>
    </w:p>
    <w:p w14:paraId="10FE2CEA" w14:textId="020682E6" w:rsidR="00263C8B" w:rsidRPr="00DE6146" w:rsidRDefault="00263C8B" w:rsidP="00263C8B">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XVIII.- Proponer al IGECEM la realización de estudios tendientes a lograr la actualización del catastro municipal y, en su caso, aplicarlos en lo conducente sin contravenir lo dispuesto por el LIGECEM, este Título, su reglamento, el Manual Catastral y demás disposiciones aplicables en la materia;</w:t>
      </w:r>
    </w:p>
    <w:p w14:paraId="020DB8EB" w14:textId="77777777" w:rsidR="00263C8B" w:rsidRPr="00DE6146" w:rsidRDefault="00263C8B" w:rsidP="00263C8B">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XIX.- Proponer a la Legislatura para su aprobación el proyecto de Tablas de Valores Unitarios de Suelo y Construcciones;</w:t>
      </w:r>
    </w:p>
    <w:p w14:paraId="20787348" w14:textId="5E77D7C7" w:rsidR="00263C8B" w:rsidRPr="00DE6146" w:rsidRDefault="00263C8B" w:rsidP="00263C8B">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XX.- Asistir a las reuniones de trabajo o de capacitación convocadas por el IGECEM en el ámbito de la coordinación catastral;</w:t>
      </w:r>
    </w:p>
    <w:p w14:paraId="47EB508C" w14:textId="77777777" w:rsidR="00263C8B" w:rsidRPr="00DE6146" w:rsidRDefault="00263C8B" w:rsidP="00263C8B">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lastRenderedPageBreak/>
        <w:t>XXI.- Expedir las constancias o certificaciones catastrales en el ámbito de su competencia;</w:t>
      </w:r>
    </w:p>
    <w:p w14:paraId="5BD2CEAF" w14:textId="604E999B" w:rsidR="00263C8B" w:rsidRPr="00DE6146" w:rsidRDefault="00263C8B" w:rsidP="00263C8B">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XXII.- Verificar y registrar oportunamente los cambios que se operen en los inmuebles, que por cualquier concepto alteren los datos contenidos en el Padrón Catastral Municipal; y</w:t>
      </w:r>
    </w:p>
    <w:p w14:paraId="3C54B964" w14:textId="4BE3CFE1" w:rsidR="00D969AF" w:rsidRPr="00DE6146" w:rsidRDefault="00263C8B" w:rsidP="000B26B7">
      <w:pPr>
        <w:spacing w:before="120" w:after="120"/>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XXIII.- Mantener actualizada la vinculación de los registros alfanuméricos y gráficos del Padrón Catastral Municipal.” </w:t>
      </w:r>
    </w:p>
    <w:p w14:paraId="19590DDF" w14:textId="3A2998B3"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Por lo tanto, se considera que el </w:t>
      </w:r>
      <w:r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atendió lo establecido en el artículo 162 de la Ley de Transparencia y Acceso a la Información Pública del Estado de México y Municipios, pues turnó la solicitud de información al área competente</w:t>
      </w:r>
      <w:r w:rsidR="002E0FCB" w:rsidRPr="00DE6146">
        <w:rPr>
          <w:rFonts w:ascii="Palatino Linotype" w:eastAsia="Palatino Linotype" w:hAnsi="Palatino Linotype" w:cs="Palatino Linotype"/>
          <w:sz w:val="22"/>
          <w:szCs w:val="22"/>
        </w:rPr>
        <w:t xml:space="preserve">. </w:t>
      </w:r>
    </w:p>
    <w:p w14:paraId="09471D96" w14:textId="43C8EFE3" w:rsidR="00D969AF" w:rsidRPr="00DE6146" w:rsidRDefault="002078C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Puntualizado lo anterior, resulta procedente señalar </w:t>
      </w:r>
      <w:r w:rsidR="00D969AF" w:rsidRPr="00DE6146">
        <w:rPr>
          <w:rFonts w:ascii="Palatino Linotype" w:eastAsia="Palatino Linotype" w:hAnsi="Palatino Linotype" w:cs="Palatino Linotype"/>
          <w:sz w:val="22"/>
          <w:szCs w:val="22"/>
        </w:rPr>
        <w:t>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0846C296" w14:textId="35D8F648" w:rsidR="00D969AF" w:rsidRPr="00DE6146" w:rsidRDefault="00D969AF" w:rsidP="002E0FCB">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Pr="00DE6146">
        <w:rPr>
          <w:rFonts w:ascii="Palatino Linotype" w:eastAsia="Palatino Linotype" w:hAnsi="Palatino Linotype" w:cs="Palatino Linotype"/>
          <w:b/>
          <w:i/>
          <w:sz w:val="22"/>
          <w:szCs w:val="22"/>
        </w:rPr>
        <w:t xml:space="preserve">Artículo 91. </w:t>
      </w:r>
      <w:r w:rsidRPr="00DE6146">
        <w:rPr>
          <w:rFonts w:ascii="Palatino Linotype" w:eastAsia="Palatino Linotype" w:hAnsi="Palatino Linotype" w:cs="Palatino Linotype"/>
          <w:i/>
          <w:sz w:val="22"/>
          <w:szCs w:val="22"/>
        </w:rPr>
        <w:t>El acceso a la infor</w:t>
      </w:r>
      <w:r w:rsidR="002E0FCB" w:rsidRPr="00DE6146">
        <w:rPr>
          <w:rFonts w:ascii="Palatino Linotype" w:eastAsia="Palatino Linotype" w:hAnsi="Palatino Linotype" w:cs="Palatino Linotype"/>
          <w:i/>
          <w:sz w:val="22"/>
          <w:szCs w:val="22"/>
        </w:rPr>
        <w:t>mación pública será restringido</w:t>
      </w:r>
      <w:r w:rsidRPr="00DE6146">
        <w:rPr>
          <w:rFonts w:ascii="Palatino Linotype" w:eastAsia="Palatino Linotype" w:hAnsi="Palatino Linotype" w:cs="Palatino Linotype"/>
          <w:i/>
          <w:sz w:val="22"/>
          <w:szCs w:val="22"/>
        </w:rPr>
        <w:t xml:space="preserve"> excepcionalmente, cuando ésta sea clasificada como reservada o confidencial.”</w:t>
      </w:r>
    </w:p>
    <w:p w14:paraId="1DA3A5B9"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Sin embargo, es importante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2A196AA6"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 xml:space="preserve">Debe decirse que la Ley de Transparencia y Acceso a la Información Pública del Estado de México y Municipios, define como </w:t>
      </w:r>
      <w:r w:rsidRPr="00DE6146">
        <w:rPr>
          <w:rFonts w:ascii="Palatino Linotype" w:eastAsia="Palatino Linotype" w:hAnsi="Palatino Linotype" w:cs="Palatino Linotype"/>
          <w:b/>
          <w:sz w:val="22"/>
          <w:szCs w:val="22"/>
        </w:rPr>
        <w:t xml:space="preserve">información reservada </w:t>
      </w:r>
      <w:r w:rsidRPr="00DE6146">
        <w:rPr>
          <w:rFonts w:ascii="Palatino Linotype" w:eastAsia="Palatino Linotype" w:hAnsi="Palatino Linotype" w:cs="Palatino Linotype"/>
          <w:sz w:val="22"/>
          <w:szCs w:val="22"/>
        </w:rPr>
        <w:t xml:space="preserve">a la información pública clasificada con este carácter de manera temporal por las disposiciones de la Ley de la Materia, cuya divulgación puede causar daños a las  seguridad pública, y como </w:t>
      </w:r>
      <w:r w:rsidRPr="00DE6146">
        <w:rPr>
          <w:rFonts w:ascii="Palatino Linotype" w:eastAsia="Palatino Linotype" w:hAnsi="Palatino Linotype" w:cs="Palatino Linotype"/>
          <w:b/>
          <w:sz w:val="22"/>
          <w:szCs w:val="22"/>
        </w:rPr>
        <w:t>información confidencial</w:t>
      </w:r>
      <w:r w:rsidRPr="00DE6146">
        <w:rPr>
          <w:rFonts w:ascii="Palatino Linotype" w:eastAsia="Palatino Linotype" w:hAnsi="Palatino Linotype" w:cs="Palatino Linotype"/>
          <w:sz w:val="22"/>
          <w:szCs w:val="22"/>
        </w:rPr>
        <w:t xml:space="preserve">, la relacionada con los secretos bancario, fiduciario, industrial, comercial, fiscal, bursátil y postal, cuya 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 </w:t>
      </w:r>
    </w:p>
    <w:p w14:paraId="2C1D1DE0" w14:textId="77777777" w:rsidR="00D969AF" w:rsidRPr="00DE6146" w:rsidRDefault="00D969AF" w:rsidP="00D969AF">
      <w:pPr>
        <w:spacing w:before="240" w:after="240" w:line="360" w:lineRule="auto"/>
        <w:ind w:right="139"/>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relación con las implicaciones anteriores, cabe considerar que los titulares de las áreas son los responsables de clasificar la información mediante el Comité de Transparencia por ser la autoridad máxima al interior de los Sujetos Obligados, al ser éste un cuerpo colegiado que se integra para resolver sobre la información que debe clasificarse, así como para atender y resolver los requerimientos de las Unidades de Transparencia y del Instituto.</w:t>
      </w:r>
    </w:p>
    <w:p w14:paraId="740FDD5C" w14:textId="77777777" w:rsidR="00D969AF" w:rsidRPr="00DE6146" w:rsidRDefault="00D969AF" w:rsidP="00D969AF">
      <w:pPr>
        <w:spacing w:before="240" w:after="240" w:line="360" w:lineRule="auto"/>
        <w:ind w:right="139"/>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La misma norma referida, considera en su artículo 140, que el acceso a la información pública será restringido excepcionalmente por razones de interés público, cuando ésta sea clasificada </w:t>
      </w:r>
      <w:r w:rsidRPr="00DE6146">
        <w:rPr>
          <w:rFonts w:ascii="Palatino Linotype" w:eastAsia="Palatino Linotype" w:hAnsi="Palatino Linotype" w:cs="Palatino Linotype"/>
          <w:b/>
          <w:sz w:val="22"/>
          <w:szCs w:val="22"/>
        </w:rPr>
        <w:t xml:space="preserve">como reservada </w:t>
      </w:r>
      <w:r w:rsidRPr="00DE6146">
        <w:rPr>
          <w:rFonts w:ascii="Palatino Linotype" w:eastAsia="Palatino Linotype" w:hAnsi="Palatino Linotype" w:cs="Palatino Linotype"/>
          <w:sz w:val="22"/>
          <w:szCs w:val="22"/>
        </w:rPr>
        <w:t>porque la misma actualice alguna de las hipótesis que dicho precepto legal establece.</w:t>
      </w:r>
    </w:p>
    <w:p w14:paraId="1FABFB19" w14:textId="77777777" w:rsidR="00D969AF" w:rsidRPr="00DE6146" w:rsidRDefault="00D969AF" w:rsidP="00D969AF">
      <w:pPr>
        <w:spacing w:before="240" w:after="240" w:line="360" w:lineRule="auto"/>
        <w:ind w:right="139"/>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Asimismo, la Ley de la Materia establece que la clasificación de la información como reservada permanecerá con tal carácter hasta por un periodo de cinco años contados a partir de su clasificación, salvo que antes de su cumplimiento dejaran de existir los motivos de su reserva, pero excepcionalmente y con aprobación del Comité de Transparencia los Sujetos Obligados podrán ampliar el periodo de reserva hasta por un periodo de cinco </w:t>
      </w:r>
      <w:r w:rsidRPr="00DE6146">
        <w:rPr>
          <w:rFonts w:ascii="Palatino Linotype" w:eastAsia="Palatino Linotype" w:hAnsi="Palatino Linotype" w:cs="Palatino Linotype"/>
          <w:sz w:val="22"/>
          <w:szCs w:val="22"/>
        </w:rPr>
        <w:lastRenderedPageBreak/>
        <w:t>años adicionales, por una sola vez, siempre y cuando justifiquen que subsistente las causas que dieron origen a su clasificación.</w:t>
      </w:r>
    </w:p>
    <w:p w14:paraId="23CCBE7B" w14:textId="77777777" w:rsidR="00D969AF" w:rsidRPr="00DE6146" w:rsidRDefault="00D969AF" w:rsidP="00D969AF">
      <w:pPr>
        <w:spacing w:before="240" w:after="240" w:line="360" w:lineRule="auto"/>
        <w:ind w:right="139"/>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Ahora bien, para motivar la clasificación de la información o en su caso, la ampliación del plazo de reserva, se deberán señalar las razones, motivos o circunstancias especiales que llevaron al Sujeto Obligado a concluir que el caso particular se ajusta a los supuestos previstos en el artículo 140 de la Ley de Transparencia en la entidad, debiendo en todo momento aplicar la prueba de daño y hacer mención del plazo al que estará sujeto la reserva.</w:t>
      </w:r>
    </w:p>
    <w:p w14:paraId="00B44AB5"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Los Sujetos Obligados no podrán emitir acuerdos de carácter general ni particular que clasifiquen documentos o información como reservada, ya que dicha clasificación, ya sea parcial o total, debe estar acorde con la actualización de los supuestos definidos en la ley de la materia, resaltándose que se debe realizar conforme a un análisis caso por caso, mediante la aplicación de la enunciada prueba de daño.</w:t>
      </w:r>
    </w:p>
    <w:p w14:paraId="1FA2A2F3"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tal contexto, en términos generales, las Leyes de la materia disponen que, para proceder a realizar la reserva de la información, no basta que se refiera a alguno de los supuestos que enmarque la Ley, sino que es necesario que la autoridad demuestre que la divulgación de la información, puede afectar, poner en riesgo o dañar el interés público protegido, mediante elementos objetivos que evalúen si existe un riego actual e inminente, siguiendo los parámetros exigidos de conformidad con lo establecido en el artículo 113 de la Ley General de Transparencia y Acceso a la Información Pública, los artículos 91, 128, 129, 140 y 141, de la Ley de Transparencia y Acceso a la Información Pública del Estado de México y Municipios, y los Capítulos II y V de los Lineamientos Generales de Clasificación y Desclasificación de la Información, así como para la Elaboración de Versiones Públicas.</w:t>
      </w:r>
    </w:p>
    <w:p w14:paraId="3D5209AA"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Corolario a lo anterior, es de precisar que la clasificación de la información no opera por el simple mandato de la Ley, sino que es necesario que los Sujetos Obligados</w:t>
      </w:r>
      <w:r w:rsidRPr="00DE6146">
        <w:rPr>
          <w:rFonts w:ascii="Palatino Linotype" w:eastAsia="Palatino Linotype" w:hAnsi="Palatino Linotype" w:cs="Palatino Linotype"/>
          <w:b/>
          <w:sz w:val="22"/>
          <w:szCs w:val="22"/>
        </w:rPr>
        <w:t>,</w:t>
      </w:r>
      <w:r w:rsidRPr="00DE6146">
        <w:rPr>
          <w:rFonts w:ascii="Palatino Linotype" w:eastAsia="Palatino Linotype" w:hAnsi="Palatino Linotype" w:cs="Palatino Linotype"/>
          <w:sz w:val="22"/>
          <w:szCs w:val="22"/>
        </w:rPr>
        <w:t xml:space="preserve"> cuando clasifiquen algún documento o información, ya sea todo o en parte, atiendan lo dispuesto por la Ley de la materia, siendo que dicha clasificación es un trabajo en conjunto tanto de los servidores públicos habilitados, de las Unidades de Transparencia y del Comité de Transparencia de los Sujetos Obligados, teniendo el deber los primeros de presentar ante la Unidad de Transparencia la propuesta de la clasificación de la información, para que luego, de así resultar procedente el proyecto de clasificación de la información se presente ante al Comité de Transparencia, y que finalmente, sea este último quien apruebe, modifique o revoque la misma, como se desprende de los artículos 49 fracciones II y VIII, 53 fracción X, y 59 fracción V, de la Ley de Transparencia y Acceso a la Información Pública del Estado de México y Municipios.</w:t>
      </w:r>
    </w:p>
    <w:p w14:paraId="0F498562"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el caso particular, dado que el </w:t>
      </w:r>
      <w:r w:rsidRPr="00DE6146">
        <w:rPr>
          <w:rFonts w:ascii="Palatino Linotype" w:eastAsia="Palatino Linotype" w:hAnsi="Palatino Linotype" w:cs="Palatino Linotype"/>
          <w:b/>
          <w:sz w:val="22"/>
          <w:szCs w:val="22"/>
        </w:rPr>
        <w:t xml:space="preserve">Sujeto Obligado </w:t>
      </w:r>
      <w:r w:rsidRPr="00DE6146">
        <w:rPr>
          <w:rFonts w:ascii="Palatino Linotype" w:eastAsia="Palatino Linotype" w:hAnsi="Palatino Linotype" w:cs="Palatino Linotype"/>
          <w:sz w:val="22"/>
          <w:szCs w:val="22"/>
        </w:rPr>
        <w:t>no remitió el Acuerdo del Comité de Transparencia mediante el cual, de manera fundada y motivada, clasificara la información como reservada, es evidente que no se encuentra justificada la restricción al Derecho humano de acceso a la información pública de la persona solicitante.</w:t>
      </w:r>
    </w:p>
    <w:p w14:paraId="128EA877" w14:textId="35B2B73A"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Ahora bien, por lo que se refiere a la</w:t>
      </w:r>
      <w:r w:rsidR="002E0FCB" w:rsidRPr="00DE6146">
        <w:rPr>
          <w:rFonts w:ascii="Palatino Linotype" w:eastAsia="Palatino Linotype" w:hAnsi="Palatino Linotype" w:cs="Palatino Linotype"/>
          <w:sz w:val="22"/>
          <w:szCs w:val="22"/>
        </w:rPr>
        <w:t xml:space="preserve"> naturaleza de la información, </w:t>
      </w:r>
      <w:r w:rsidRPr="00DE6146">
        <w:rPr>
          <w:rFonts w:ascii="Palatino Linotype" w:eastAsia="Palatino Linotype" w:hAnsi="Palatino Linotype" w:cs="Palatino Linotype"/>
          <w:sz w:val="22"/>
          <w:szCs w:val="22"/>
        </w:rPr>
        <w:t xml:space="preserve">materia de la solicitud, es oportuno mencionar que el Código Financiero del Estado de México, en su artículo 168, define al </w:t>
      </w:r>
      <w:r w:rsidRPr="00DE6146">
        <w:rPr>
          <w:rFonts w:ascii="Palatino Linotype" w:eastAsia="Palatino Linotype" w:hAnsi="Palatino Linotype" w:cs="Palatino Linotype"/>
          <w:b/>
          <w:sz w:val="22"/>
          <w:szCs w:val="22"/>
        </w:rPr>
        <w:t>Catastro</w:t>
      </w:r>
      <w:r w:rsidRPr="00DE6146">
        <w:rPr>
          <w:rFonts w:ascii="Palatino Linotype" w:eastAsia="Palatino Linotype" w:hAnsi="Palatino Linotype" w:cs="Palatino Linotype"/>
          <w:sz w:val="22"/>
          <w:szCs w:val="22"/>
        </w:rPr>
        <w:t>, como el sistema de información territorial, cuyo propósito es integrar, conservar y mantener actualizados el padrón catastral estatal y los padrones municipal</w:t>
      </w:r>
      <w:r w:rsidR="00EB4993" w:rsidRPr="00DE6146">
        <w:rPr>
          <w:rFonts w:ascii="Palatino Linotype" w:eastAsia="Palatino Linotype" w:hAnsi="Palatino Linotype" w:cs="Palatino Linotype"/>
          <w:sz w:val="22"/>
          <w:szCs w:val="22"/>
        </w:rPr>
        <w:t xml:space="preserve">es de la Entidad; además, que </w:t>
      </w:r>
      <w:r w:rsidRPr="00DE6146">
        <w:rPr>
          <w:rFonts w:ascii="Palatino Linotype" w:eastAsia="Palatino Linotype" w:hAnsi="Palatino Linotype" w:cs="Palatino Linotype"/>
          <w:sz w:val="22"/>
          <w:szCs w:val="22"/>
        </w:rPr>
        <w:t>el padrón catastral es el inventario analítico que contiene los datos técnicos y administrativos de los inmuebles y está conformado por el conjunto de registros geográficos, gráficos, estadísticos, alfanuméricos y elementos y características resultantes de las actividades catastrales.</w:t>
      </w:r>
    </w:p>
    <w:p w14:paraId="05E1A8FD"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En ese orden de ideas, el artículo 169 del Código mencionado, refiere que son autoridades en materia de catastro, entre otros, el Ayuntamiento y el servidor público designado como Titular del área del Catastro Municipal.</w:t>
      </w:r>
    </w:p>
    <w:p w14:paraId="3D1C9786" w14:textId="77777777" w:rsidR="00D969AF" w:rsidRPr="00DE6146" w:rsidRDefault="00D969AF" w:rsidP="00D969AF">
      <w:pPr>
        <w:spacing w:before="240" w:after="240" w:line="360" w:lineRule="auto"/>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sz w:val="22"/>
          <w:szCs w:val="22"/>
        </w:rPr>
        <w:t xml:space="preserve">Por su parte, el artículo 171 del Código antes citado, refiere que los Ayuntamientos y las autoridades catastrales municipales, además de las atribuciones que este Código y otros ordenamientos les confieran en materia catastral, tendrán entre otras la de llevar a cabo la inscripción y control de los inmuebles localizados dentro del territorio municipal, así como recibir las manifestaciones catastrales de los propietarios o poseedores de inmuebles, para efectos de su inscripción o actualización en el </w:t>
      </w:r>
      <w:r w:rsidRPr="00DE6146">
        <w:rPr>
          <w:rFonts w:ascii="Palatino Linotype" w:eastAsia="Palatino Linotype" w:hAnsi="Palatino Linotype" w:cs="Palatino Linotype"/>
          <w:b/>
          <w:sz w:val="22"/>
          <w:szCs w:val="22"/>
        </w:rPr>
        <w:t>Padrón Catastral Municipal.</w:t>
      </w:r>
    </w:p>
    <w:p w14:paraId="0CEDD091" w14:textId="25BE3353"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ese contexto, en la página oficial del Instituto de Información e Investigación Geográfica, Estadística y Catastral del Estado de México </w:t>
      </w:r>
      <w:r w:rsidR="00EB4993" w:rsidRPr="00DE6146">
        <w:rPr>
          <w:rFonts w:ascii="Palatino Linotype" w:eastAsia="Palatino Linotype" w:hAnsi="Palatino Linotype" w:cs="Palatino Linotype"/>
          <w:sz w:val="22"/>
          <w:szCs w:val="22"/>
        </w:rPr>
        <w:t>(</w:t>
      </w:r>
      <w:hyperlink r:id="rId10" w:history="1">
        <w:r w:rsidR="00EB4993" w:rsidRPr="00DE6146">
          <w:rPr>
            <w:rStyle w:val="Hipervnculo"/>
            <w:rFonts w:ascii="Palatino Linotype" w:eastAsia="Palatino Linotype" w:hAnsi="Palatino Linotype" w:cs="Palatino Linotype"/>
            <w:color w:val="auto"/>
            <w:sz w:val="22"/>
            <w:szCs w:val="22"/>
            <w:u w:val="none"/>
          </w:rPr>
          <w:t>https://igecem.edomex.gob.mx/padron-catastral</w:t>
        </w:r>
      </w:hyperlink>
      <w:r w:rsidR="00EB4993"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sz w:val="22"/>
          <w:szCs w:val="22"/>
        </w:rPr>
        <w:t>refiere que el Padrón catastral, es el conjunto de datos integrados por un registro alfanumérico y un registro grá</w:t>
      </w:r>
      <w:r w:rsidR="002078CF" w:rsidRPr="00DE6146">
        <w:rPr>
          <w:rFonts w:ascii="Palatino Linotype" w:eastAsia="Palatino Linotype" w:hAnsi="Palatino Linotype" w:cs="Palatino Linotype"/>
          <w:sz w:val="22"/>
          <w:szCs w:val="22"/>
        </w:rPr>
        <w:t>fico que contiene los catálogos</w:t>
      </w:r>
      <w:r w:rsidRPr="00DE6146">
        <w:rPr>
          <w:rFonts w:ascii="Palatino Linotype" w:eastAsia="Palatino Linotype" w:hAnsi="Palatino Linotype" w:cs="Palatino Linotype"/>
          <w:sz w:val="22"/>
          <w:szCs w:val="22"/>
        </w:rPr>
        <w:t xml:space="preserve"> operativos, tales como zonas, manzanas, calles, áreas homogéneas, bandas de valor, además de la descripción técnica y administrativa de los predios, propiedades y construcciones de los inmuebles localizados en territorio Estatal. </w:t>
      </w:r>
    </w:p>
    <w:p w14:paraId="1A66F8D6" w14:textId="08F4D38E"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Al respecto, el artículo 2°, fracción XII, del Reglamento del Título Quinto del Código Financiero del Estado de México y Municipios, denominado “</w:t>
      </w:r>
      <w:r w:rsidRPr="00DE6146">
        <w:rPr>
          <w:rFonts w:ascii="Palatino Linotype" w:eastAsia="Palatino Linotype" w:hAnsi="Palatino Linotype" w:cs="Palatino Linotype"/>
          <w:i/>
          <w:sz w:val="22"/>
          <w:szCs w:val="22"/>
        </w:rPr>
        <w:t>Del Catastro</w:t>
      </w:r>
      <w:r w:rsidRPr="00DE6146">
        <w:rPr>
          <w:rFonts w:ascii="Palatino Linotype" w:eastAsia="Palatino Linotype" w:hAnsi="Palatino Linotype" w:cs="Palatino Linotype"/>
          <w:sz w:val="22"/>
          <w:szCs w:val="22"/>
        </w:rPr>
        <w:t>”, precisa que el Sistema de Información Catastral es la herramienta informática desarrollada por el Instituto</w:t>
      </w:r>
      <w:r w:rsidR="00EB4993" w:rsidRPr="00DE6146">
        <w:rPr>
          <w:rFonts w:ascii="Palatino Linotype" w:eastAsia="Palatino Linotype" w:hAnsi="Palatino Linotype" w:cs="Palatino Linotype"/>
          <w:sz w:val="22"/>
          <w:szCs w:val="22"/>
        </w:rPr>
        <w:t xml:space="preserve"> de Información e Investigación Geográfica, Estadística y Catastral del Estado de México</w:t>
      </w:r>
      <w:r w:rsidRPr="00DE6146">
        <w:rPr>
          <w:rFonts w:ascii="Palatino Linotype" w:eastAsia="Palatino Linotype" w:hAnsi="Palatino Linotype" w:cs="Palatino Linotype"/>
          <w:sz w:val="22"/>
          <w:szCs w:val="22"/>
        </w:rPr>
        <w:t xml:space="preserve">, para integrar, mantener y actualizar el Padrón Catastral Municipal. Asimismo, se les denominaran a los sistemas desarrollados por los Ayuntamientos, que contengan la misma información. Asimismo, refiere en su artículo 22, fracción I, incisos a, c y d, que dentro de </w:t>
      </w:r>
      <w:r w:rsidRPr="00DE6146">
        <w:rPr>
          <w:rFonts w:ascii="Palatino Linotype" w:eastAsia="Palatino Linotype" w:hAnsi="Palatino Linotype" w:cs="Palatino Linotype"/>
          <w:sz w:val="22"/>
          <w:szCs w:val="22"/>
        </w:rPr>
        <w:lastRenderedPageBreak/>
        <w:t xml:space="preserve">los trámites y servicios que prestara la Autoridad Catastral Municipal, se encuentra la inscripción de inmuebles en el padrón catastral municipal, así como, la actualización de este. </w:t>
      </w:r>
    </w:p>
    <w:p w14:paraId="7B64D905"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ese orden de ideas, conforme a los artículos 16 y 31 del Reglamento referido, el Instituto de Información e Investigación Geográfica, Estadística y Catastral del Estado de México, recopilara mensualmente, la base de datos del padrón catastral municipal, por medio del Sistema de Información Catastral.</w:t>
      </w:r>
    </w:p>
    <w:p w14:paraId="66E68641" w14:textId="41278BC9"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Para lograr lo anterior, conforme al artículo 171 del Código Financiero del Estado de México y Municipios, precisa que los Ayuntamientos y las Autoridades Catastrales Municipales deberá llevar a cabo la inscripción y control de los inmuebles localizados dentro del territorio municipal en el Padrón Catastral Municipal, así como, de integrar, conservar y mantener </w:t>
      </w:r>
      <w:r w:rsidRPr="00DE6146">
        <w:rPr>
          <w:rFonts w:ascii="Palatino Linotype" w:eastAsia="Palatino Linotype" w:hAnsi="Palatino Linotype" w:cs="Palatino Linotype"/>
          <w:b/>
          <w:sz w:val="22"/>
          <w:szCs w:val="22"/>
        </w:rPr>
        <w:t>actualizados los registros gráfico y alfanumérico de los inmuebles ubicados en el territorio del municipio</w:t>
      </w:r>
      <w:r w:rsidRPr="00DE6146">
        <w:rPr>
          <w:rFonts w:ascii="Palatino Linotype" w:eastAsia="Palatino Linotype" w:hAnsi="Palatino Linotype" w:cs="Palatino Linotype"/>
          <w:sz w:val="22"/>
          <w:szCs w:val="22"/>
        </w:rPr>
        <w:t xml:space="preserve">. Además, el artículo 174 Bis, </w:t>
      </w:r>
      <w:r w:rsidR="002078CF" w:rsidRPr="00DE6146">
        <w:rPr>
          <w:rFonts w:ascii="Palatino Linotype" w:eastAsia="Palatino Linotype" w:hAnsi="Palatino Linotype" w:cs="Palatino Linotype"/>
          <w:sz w:val="22"/>
          <w:szCs w:val="22"/>
        </w:rPr>
        <w:t xml:space="preserve">refiere que </w:t>
      </w:r>
      <w:r w:rsidRPr="00DE6146">
        <w:rPr>
          <w:rFonts w:ascii="Palatino Linotype" w:eastAsia="Palatino Linotype" w:hAnsi="Palatino Linotype" w:cs="Palatino Linotype"/>
          <w:sz w:val="22"/>
          <w:szCs w:val="22"/>
        </w:rPr>
        <w:t>la autoridad catastral municipal, enviará al multicitado Instituto, la información actualizada de los registros gráficos y alfanuméricos.</w:t>
      </w:r>
    </w:p>
    <w:p w14:paraId="34B96C1E"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ese orden de ideas, el artículo 41 del Reglamento del Título Quinto del Código Financiero del Estado de México y Municipios, denominado “</w:t>
      </w:r>
      <w:r w:rsidRPr="00DE6146">
        <w:rPr>
          <w:rFonts w:ascii="Palatino Linotype" w:eastAsia="Palatino Linotype" w:hAnsi="Palatino Linotype" w:cs="Palatino Linotype"/>
          <w:i/>
          <w:sz w:val="22"/>
          <w:szCs w:val="22"/>
        </w:rPr>
        <w:t>Del Catastro</w:t>
      </w:r>
      <w:r w:rsidRPr="00DE6146">
        <w:rPr>
          <w:rFonts w:ascii="Palatino Linotype" w:eastAsia="Palatino Linotype" w:hAnsi="Palatino Linotype" w:cs="Palatino Linotype"/>
          <w:sz w:val="22"/>
          <w:szCs w:val="22"/>
        </w:rPr>
        <w:t>”, precisa que la autoridad catastral municipal reportara mensualmente al Instituto de Información e Investigación Geográfica, Estadística y Catastral del Estado de México, la base de datos del registro alfanumérico y gráfico del Padrón Catastral Municipal.</w:t>
      </w:r>
    </w:p>
    <w:p w14:paraId="48758215"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Sobre lo anterior, el artículo 180 del Código Financiero del Estado de México y Municipios, el </w:t>
      </w:r>
      <w:r w:rsidRPr="00DE6146">
        <w:rPr>
          <w:rFonts w:ascii="Palatino Linotype" w:eastAsia="Palatino Linotype" w:hAnsi="Palatino Linotype" w:cs="Palatino Linotype"/>
          <w:b/>
          <w:sz w:val="22"/>
          <w:szCs w:val="22"/>
        </w:rPr>
        <w:t>padrón catastral se integrará por un registro alfanumérico y un registro gráfico,</w:t>
      </w:r>
      <w:r w:rsidRPr="00DE6146">
        <w:rPr>
          <w:rFonts w:ascii="Palatino Linotype" w:eastAsia="Palatino Linotype" w:hAnsi="Palatino Linotype" w:cs="Palatino Linotype"/>
          <w:sz w:val="22"/>
          <w:szCs w:val="22"/>
        </w:rPr>
        <w:t xml:space="preserve"> que conforme al artículo 29 del Reglamento, deberá contener los datos, catálogos y especificaciones, tales como:</w:t>
      </w:r>
    </w:p>
    <w:p w14:paraId="5F0C2888" w14:textId="77777777" w:rsidR="00D969AF" w:rsidRPr="00DE6146" w:rsidRDefault="00D969AF" w:rsidP="00D969AF">
      <w:pPr>
        <w:widowControl w:val="0"/>
        <w:numPr>
          <w:ilvl w:val="0"/>
          <w:numId w:val="44"/>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b/>
          <w:sz w:val="22"/>
          <w:szCs w:val="22"/>
        </w:rPr>
        <w:lastRenderedPageBreak/>
        <w:t xml:space="preserve">El registro alfanumérico. </w:t>
      </w:r>
      <w:r w:rsidRPr="00DE6146">
        <w:rPr>
          <w:rFonts w:ascii="Palatino Linotype" w:eastAsia="Palatino Linotype" w:hAnsi="Palatino Linotype" w:cs="Palatino Linotype"/>
          <w:sz w:val="22"/>
          <w:szCs w:val="22"/>
        </w:rPr>
        <w:t>Integrado por datos del inmueble, como clave catastral, nombre del propietario o poseedor, clave única de registro de población (CURP), ubicación del predio, características del terreno, entre otros. Así como catálogos operativos y normativos.</w:t>
      </w:r>
    </w:p>
    <w:p w14:paraId="707BDF7E" w14:textId="77777777" w:rsidR="00D969AF" w:rsidRPr="00DE6146" w:rsidRDefault="00D969AF" w:rsidP="00D969AF">
      <w:pPr>
        <w:widowControl w:val="0"/>
        <w:numPr>
          <w:ilvl w:val="0"/>
          <w:numId w:val="4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DE6146">
        <w:rPr>
          <w:rFonts w:ascii="Palatino Linotype" w:eastAsia="Palatino Linotype" w:hAnsi="Palatino Linotype" w:cs="Palatino Linotype"/>
          <w:b/>
          <w:sz w:val="22"/>
          <w:szCs w:val="22"/>
        </w:rPr>
        <w:t>El registro gráfico deberá contener</w:t>
      </w:r>
      <w:r w:rsidRPr="00DE6146">
        <w:rPr>
          <w:rFonts w:ascii="Palatino Linotype" w:eastAsia="Palatino Linotype" w:hAnsi="Palatino Linotype" w:cs="Palatino Linotype"/>
          <w:sz w:val="22"/>
          <w:szCs w:val="22"/>
        </w:rPr>
        <w:t>: cartografía vectorial a nivel manzana y cartografía vectorial a nivel predio.</w:t>
      </w:r>
    </w:p>
    <w:p w14:paraId="5B39C8CD" w14:textId="0EF69566" w:rsidR="00D969AF" w:rsidRPr="00DE6146" w:rsidRDefault="00D969AF" w:rsidP="00D969AF">
      <w:pPr>
        <w:widowControl w:val="0"/>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Ahora bien, toda vez que la pretensión de la parte </w:t>
      </w:r>
      <w:r w:rsidRPr="00DE6146">
        <w:rPr>
          <w:rFonts w:ascii="Palatino Linotype" w:eastAsia="Palatino Linotype" w:hAnsi="Palatino Linotype" w:cs="Palatino Linotype"/>
          <w:b/>
          <w:sz w:val="22"/>
          <w:szCs w:val="22"/>
        </w:rPr>
        <w:t>Recurrente</w:t>
      </w:r>
      <w:r w:rsidRPr="00DE6146">
        <w:rPr>
          <w:rFonts w:ascii="Palatino Linotype" w:eastAsia="Palatino Linotype" w:hAnsi="Palatino Linotype" w:cs="Palatino Linotype"/>
          <w:sz w:val="22"/>
          <w:szCs w:val="22"/>
        </w:rPr>
        <w:t>, consiste en obtener el domicilio y ubicación (coordenadas geográficas) de cada uno de los inmuebles registrados en el Padrón Catastral Municipal</w:t>
      </w:r>
      <w:r w:rsidR="00EB4993" w:rsidRPr="00DE6146">
        <w:rPr>
          <w:rFonts w:ascii="Palatino Linotype" w:eastAsia="Palatino Linotype" w:hAnsi="Palatino Linotype" w:cs="Palatino Linotype"/>
          <w:sz w:val="22"/>
          <w:szCs w:val="22"/>
        </w:rPr>
        <w:t xml:space="preserve"> vigente al ocho de abril de dos mil veinticuatro</w:t>
      </w:r>
      <w:r w:rsidR="00DE039D" w:rsidRPr="00DE6146">
        <w:rPr>
          <w:rFonts w:ascii="Palatino Linotype" w:eastAsia="Palatino Linotype" w:hAnsi="Palatino Linotype" w:cs="Palatino Linotype"/>
          <w:sz w:val="22"/>
          <w:szCs w:val="22"/>
        </w:rPr>
        <w:t>, resulta necesario analizar si e</w:t>
      </w:r>
      <w:r w:rsidRPr="00DE6146">
        <w:rPr>
          <w:rFonts w:ascii="Palatino Linotype" w:eastAsia="Palatino Linotype" w:hAnsi="Palatino Linotype" w:cs="Palatino Linotype"/>
          <w:sz w:val="22"/>
          <w:szCs w:val="22"/>
        </w:rPr>
        <w:t xml:space="preserve">l domicilio y ubicación de los predios localizados </w:t>
      </w:r>
      <w:r w:rsidR="00DE039D" w:rsidRPr="00DE6146">
        <w:rPr>
          <w:rFonts w:ascii="Palatino Linotype" w:eastAsia="Palatino Linotype" w:hAnsi="Palatino Linotype" w:cs="Palatino Linotype"/>
          <w:sz w:val="22"/>
          <w:szCs w:val="22"/>
        </w:rPr>
        <w:t xml:space="preserve">en </w:t>
      </w:r>
      <w:r w:rsidRPr="00DE6146">
        <w:rPr>
          <w:rFonts w:ascii="Palatino Linotype" w:eastAsia="Palatino Linotype" w:hAnsi="Palatino Linotype" w:cs="Palatino Linotype"/>
          <w:sz w:val="22"/>
          <w:szCs w:val="22"/>
        </w:rPr>
        <w:t xml:space="preserve">dicho Padrón es </w:t>
      </w:r>
      <w:r w:rsidR="00DE039D" w:rsidRPr="00DE6146">
        <w:rPr>
          <w:rFonts w:ascii="Palatino Linotype" w:eastAsia="Palatino Linotype" w:hAnsi="Palatino Linotype" w:cs="Palatino Linotype"/>
          <w:sz w:val="22"/>
          <w:szCs w:val="22"/>
        </w:rPr>
        <w:t>información</w:t>
      </w:r>
      <w:r w:rsidRPr="00DE6146">
        <w:rPr>
          <w:rFonts w:ascii="Palatino Linotype" w:eastAsia="Palatino Linotype" w:hAnsi="Palatino Linotype" w:cs="Palatino Linotype"/>
          <w:sz w:val="22"/>
          <w:szCs w:val="22"/>
        </w:rPr>
        <w:t xml:space="preserve"> que reviste el carácter de pública o es confidencial, y para tal efecto, es de suma importancia partir de la premisa de que el Padrón Catastral contiene información de bienes inmuebles de particulares, así como de bienes inmuebles de las instituciones públicas o de inmuebles de dominio público.</w:t>
      </w:r>
    </w:p>
    <w:p w14:paraId="52D94D31"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este sentido,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w:t>
      </w:r>
    </w:p>
    <w:p w14:paraId="75734024"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6170A222"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3908D256"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C99F762"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9B4312E"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10CFB5F6"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B8468C6"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En términos de lo expuesto, la documentación y aquellos datos que se consideren confidenciales, serán una limitante del derecho de acceso a la información, siempre y cuando:</w:t>
      </w:r>
    </w:p>
    <w:p w14:paraId="71B43590" w14:textId="77777777" w:rsidR="00D969AF" w:rsidRPr="00DE6146" w:rsidRDefault="00D969AF" w:rsidP="00D969AF">
      <w:pPr>
        <w:tabs>
          <w:tab w:val="left" w:pos="567"/>
        </w:tabs>
        <w:spacing w:before="240" w:after="240" w:line="360" w:lineRule="auto"/>
        <w:ind w:left="284"/>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 Se trate de datos personales o información privada; esto es, información concerniente a una persona física o jurídico colectiva y que esta sea identificada o identificable. </w:t>
      </w:r>
    </w:p>
    <w:p w14:paraId="2977DA03" w14:textId="77777777" w:rsidR="00D969AF" w:rsidRPr="00DE6146" w:rsidRDefault="00D969AF" w:rsidP="00D969AF">
      <w:pPr>
        <w:numPr>
          <w:ilvl w:val="0"/>
          <w:numId w:val="42"/>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Para la difusión de los datos, se requiera el consentimiento del titular. </w:t>
      </w:r>
    </w:p>
    <w:p w14:paraId="75F372F0"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78D56D4"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Además, en el artículo 5° de dicho ordenamiento jurídico, establece que es la Ley aplicable para todo tratamiento de datos personales.</w:t>
      </w:r>
    </w:p>
    <w:p w14:paraId="2448BD63"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596458D"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0F6E9BF"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5B720EB7"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De tal suerte, las instituciones públicas tienen la doble responsabilidad, por un lado, de proteger los datos personales y por otro, darles publicidad cuando la relevancia de esos datos sea de interés público.</w:t>
      </w:r>
    </w:p>
    <w:p w14:paraId="41AB6383"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67157B0B"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3E1E48C3"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38E1BBF0" w14:textId="77777777" w:rsidR="00D969AF" w:rsidRPr="00DE6146" w:rsidRDefault="00D969AF" w:rsidP="00DE039D">
      <w:pPr>
        <w:pStyle w:val="Prrafodelista"/>
        <w:numPr>
          <w:ilvl w:val="0"/>
          <w:numId w:val="35"/>
        </w:numPr>
        <w:pBdr>
          <w:top w:val="nil"/>
          <w:left w:val="nil"/>
          <w:bottom w:val="nil"/>
          <w:right w:val="nil"/>
          <w:between w:val="nil"/>
        </w:pBdr>
        <w:spacing w:line="360" w:lineRule="auto"/>
        <w:rPr>
          <w:rFonts w:ascii="Palatino Linotype" w:eastAsia="Palatino Linotype" w:hAnsi="Palatino Linotype" w:cs="Palatino Linotype"/>
          <w:b/>
        </w:rPr>
      </w:pPr>
      <w:r w:rsidRPr="00DE6146">
        <w:rPr>
          <w:rFonts w:ascii="Palatino Linotype" w:eastAsia="Palatino Linotype" w:hAnsi="Palatino Linotype" w:cs="Palatino Linotype"/>
          <w:b/>
        </w:rPr>
        <w:t>Domicilio y ubicación de predios particulares</w:t>
      </w:r>
    </w:p>
    <w:p w14:paraId="46F3BB15"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0F5CE6C1"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De la misma manera, lo establece el artículo 29 del Código Civil Federal, al precisar que el domicilio de personas físicas, es el lugar donde residen habitualmente, el lugar del centro principal de sus negocios, donde residan o el lugar donde se encuentren.</w:t>
      </w:r>
    </w:p>
    <w:p w14:paraId="7A0D3095"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ese contexto, la dirección o domicilio es el lugar en donde reside habitualmente una persona física o moral,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o morales identificadas y su difusión podría afectar la esfera privada de las mismas. </w:t>
      </w:r>
    </w:p>
    <w:p w14:paraId="670DC65A" w14:textId="7F0D2F12" w:rsidR="00D969AF" w:rsidRPr="00DE6146" w:rsidRDefault="00D969AF" w:rsidP="00D969AF">
      <w:pPr>
        <w:spacing w:before="240" w:after="240" w:line="360" w:lineRule="auto"/>
        <w:jc w:val="both"/>
        <w:rPr>
          <w:rFonts w:ascii="Palatino Linotype" w:eastAsia="Palatino Linotype" w:hAnsi="Palatino Linotype" w:cs="Palatino Linotype"/>
        </w:rPr>
      </w:pPr>
      <w:r w:rsidRPr="00DE6146">
        <w:rPr>
          <w:rFonts w:ascii="Palatino Linotype" w:eastAsia="Palatino Linotype" w:hAnsi="Palatino Linotype" w:cs="Palatino Linotype"/>
        </w:rPr>
        <w:t>Por lo tanto, se actualiza la clasificación del domicilio</w:t>
      </w:r>
      <w:r w:rsidR="001311BB" w:rsidRPr="00DE6146">
        <w:rPr>
          <w:rFonts w:ascii="Palatino Linotype" w:eastAsia="Palatino Linotype" w:hAnsi="Palatino Linotype" w:cs="Palatino Linotype"/>
        </w:rPr>
        <w:t xml:space="preserve"> y en su caso </w:t>
      </w:r>
      <w:r w:rsidR="001311BB" w:rsidRPr="00DE6146">
        <w:rPr>
          <w:rFonts w:ascii="Palatino Linotype" w:hAnsi="Palatino Linotype"/>
        </w:rPr>
        <w:t>coordenadas geográficas de los predios o inmuebles particulares</w:t>
      </w:r>
      <w:r w:rsidRPr="00DE6146">
        <w:rPr>
          <w:rFonts w:ascii="Palatino Linotype" w:eastAsia="Palatino Linotype" w:hAnsi="Palatino Linotype" w:cs="Palatino Linotype"/>
        </w:rPr>
        <w:t>, de conformidad con la fracción I, del artículo 143 de la Ley de Transparencia y Acceso a la Información Pública del Estado de México y Municipios.</w:t>
      </w:r>
    </w:p>
    <w:p w14:paraId="5C86647F" w14:textId="0FCF1C1A" w:rsidR="006E0177" w:rsidRPr="00DE6146" w:rsidRDefault="001311BB"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consecuencia el Sujeto Obligado en el caso en estudio, deberá hacer entrega del Acuerdo de clasificación de la información como confidencial, conforme a lo que ha sido señalado en la presente resolución, emitido por su Comité de Transparencia en observancia de los que señala la Ley de Transparencia Local.</w:t>
      </w:r>
    </w:p>
    <w:p w14:paraId="167F5F36" w14:textId="77777777" w:rsidR="00D969AF" w:rsidRPr="00DE6146" w:rsidRDefault="00D969AF" w:rsidP="00DE039D">
      <w:pPr>
        <w:pStyle w:val="Prrafodelista"/>
        <w:numPr>
          <w:ilvl w:val="0"/>
          <w:numId w:val="35"/>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DE6146">
        <w:rPr>
          <w:rFonts w:ascii="Palatino Linotype" w:eastAsia="Palatino Linotype" w:hAnsi="Palatino Linotype" w:cs="Palatino Linotype"/>
          <w:b/>
        </w:rPr>
        <w:t>Domicilio y ubicación de predios de instituciones públicas y bienes de dominio público.</w:t>
      </w:r>
    </w:p>
    <w:p w14:paraId="2F745F67"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Al respecto, los artículos 12, 13, 14 y 28 de la Ley de Bienes del Estado de México y Municipios, que establece que el Estado de México y sus Municipios tienen personalidad jurídica para adquirir y poseer bienes inmuebles, de dominio público (uso común o </w:t>
      </w:r>
      <w:r w:rsidRPr="00DE6146">
        <w:rPr>
          <w:rFonts w:ascii="Palatino Linotype" w:eastAsia="Palatino Linotype" w:hAnsi="Palatino Linotype" w:cs="Palatino Linotype"/>
          <w:sz w:val="22"/>
          <w:szCs w:val="22"/>
        </w:rPr>
        <w:lastRenderedPageBreak/>
        <w:t>destinados a un servicio público) y dominio privado (utilizados al servicio de las instituciones para el desarrollo de sus actividades).</w:t>
      </w:r>
    </w:p>
    <w:p w14:paraId="1E7CC285"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En ese orden de ideas, de conformidad con el artículo 70, fracción XXXIV, Ley General de Transparencia y Acceso a la Información Pública, con relación al diverso 92, fracción XXXIII, de la Ley de Transparencia y Acceso a la Información Pública de Estado de México y Municipios, establece que las instituciones públicas deben de publicar su inventario de bienes inmuebles.</w:t>
      </w:r>
    </w:p>
    <w:p w14:paraId="333F2276"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Además,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precisa que el inventario de bienes inmuebles se conforma de diversos datos, entre los cuales se encuentra la ubicación.</w:t>
      </w:r>
    </w:p>
    <w:p w14:paraId="1819E0E9" w14:textId="64B1B792"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De tales circunstancias, se considera que la ubicación de los bienes inmuebles propiedad de instituciones públicas o bienes de dominio público, </w:t>
      </w:r>
      <w:r w:rsidRPr="00DE6146">
        <w:rPr>
          <w:rFonts w:ascii="Palatino Linotype" w:eastAsia="Palatino Linotype" w:hAnsi="Palatino Linotype" w:cs="Palatino Linotype"/>
          <w:b/>
          <w:sz w:val="22"/>
          <w:szCs w:val="22"/>
        </w:rPr>
        <w:t>no</w:t>
      </w:r>
      <w:r w:rsidRPr="00DE6146">
        <w:rPr>
          <w:rFonts w:ascii="Palatino Linotype" w:eastAsia="Palatino Linotype" w:hAnsi="Palatino Linotype" w:cs="Palatino Linotype"/>
          <w:sz w:val="22"/>
          <w:szCs w:val="22"/>
        </w:rPr>
        <w:t xml:space="preserve"> actualizan la causal de clasificación establecida en el artículo 143, fracción I, de la Ley de Transparencia y Acceso a la Información Pública del Estado de México y Municipios, pues se trata del patrimonio con el que contaban, las cuales son </w:t>
      </w:r>
      <w:r w:rsidR="00DE039D" w:rsidRPr="00DE6146">
        <w:rPr>
          <w:rFonts w:ascii="Palatino Linotype" w:eastAsia="Palatino Linotype" w:hAnsi="Palatino Linotype" w:cs="Palatino Linotype"/>
          <w:sz w:val="22"/>
          <w:szCs w:val="22"/>
        </w:rPr>
        <w:t>administrados</w:t>
      </w:r>
      <w:r w:rsidRPr="00DE6146">
        <w:rPr>
          <w:rFonts w:ascii="Palatino Linotype" w:eastAsia="Palatino Linotype" w:hAnsi="Palatino Linotype" w:cs="Palatino Linotype"/>
          <w:sz w:val="22"/>
          <w:szCs w:val="22"/>
        </w:rPr>
        <w:t xml:space="preserve"> y utilizados por las entidades gubernamentales para cumplir con sus funciones.</w:t>
      </w:r>
    </w:p>
    <w:p w14:paraId="5CB23AA4" w14:textId="7583410F" w:rsidR="001311BB" w:rsidRPr="00DE6146" w:rsidRDefault="001311BB"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consecuencia, este Órgano Garante determina ordenar al </w:t>
      </w:r>
      <w:r w:rsidR="00B92D9F" w:rsidRPr="00DE6146">
        <w:rPr>
          <w:rFonts w:ascii="Palatino Linotype" w:eastAsia="Palatino Linotype" w:hAnsi="Palatino Linotype" w:cs="Palatino Linotype"/>
          <w:sz w:val="22"/>
          <w:szCs w:val="22"/>
        </w:rPr>
        <w:t xml:space="preserve">Sujeto Obligado </w:t>
      </w:r>
      <w:r w:rsidRPr="00DE6146">
        <w:rPr>
          <w:rFonts w:ascii="Palatino Linotype" w:eastAsia="Palatino Linotype" w:hAnsi="Palatino Linotype" w:cs="Palatino Linotype"/>
          <w:sz w:val="22"/>
          <w:szCs w:val="22"/>
        </w:rPr>
        <w:t>haga entrega de ser procedente en versión pública el o los documentos donde consten los domicilios y coordenadas geográficas de los bienes inmuebles de las in</w:t>
      </w:r>
      <w:r w:rsidR="00B92D9F" w:rsidRPr="00DE6146">
        <w:rPr>
          <w:rFonts w:ascii="Palatino Linotype" w:eastAsia="Palatino Linotype" w:hAnsi="Palatino Linotype" w:cs="Palatino Linotype"/>
          <w:sz w:val="22"/>
          <w:szCs w:val="22"/>
        </w:rPr>
        <w:t>st</w:t>
      </w:r>
      <w:r w:rsidRPr="00DE6146">
        <w:rPr>
          <w:rFonts w:ascii="Palatino Linotype" w:eastAsia="Palatino Linotype" w:hAnsi="Palatino Linotype" w:cs="Palatino Linotype"/>
          <w:sz w:val="22"/>
          <w:szCs w:val="22"/>
        </w:rPr>
        <w:t>i</w:t>
      </w:r>
      <w:r w:rsidR="00B92D9F" w:rsidRPr="00DE6146">
        <w:rPr>
          <w:rFonts w:ascii="Palatino Linotype" w:eastAsia="Palatino Linotype" w:hAnsi="Palatino Linotype" w:cs="Palatino Linotype"/>
          <w:sz w:val="22"/>
          <w:szCs w:val="22"/>
        </w:rPr>
        <w:t>tu</w:t>
      </w:r>
      <w:r w:rsidRPr="00DE6146">
        <w:rPr>
          <w:rFonts w:ascii="Palatino Linotype" w:eastAsia="Palatino Linotype" w:hAnsi="Palatino Linotype" w:cs="Palatino Linotype"/>
          <w:sz w:val="22"/>
          <w:szCs w:val="22"/>
        </w:rPr>
        <w:t>ciones públicas, así como, de los bienes de dominio público.</w:t>
      </w:r>
    </w:p>
    <w:p w14:paraId="4763C01B" w14:textId="5C48D58C" w:rsidR="00B92D9F" w:rsidRPr="00DE6146" w:rsidRDefault="00B92D9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 xml:space="preserve">Para el caso de que no cuente con la información relacionada con coordenadas geográficas, bastará con que lo haga de conocimiento de la parte </w:t>
      </w:r>
      <w:r w:rsidRPr="00DE6146">
        <w:rPr>
          <w:rFonts w:ascii="Palatino Linotype" w:eastAsia="Palatino Linotype" w:hAnsi="Palatino Linotype" w:cs="Palatino Linotype"/>
          <w:b/>
          <w:sz w:val="22"/>
          <w:szCs w:val="22"/>
        </w:rPr>
        <w:t>Recurrente</w:t>
      </w:r>
      <w:r w:rsidR="00CE5867" w:rsidRPr="00DE6146">
        <w:rPr>
          <w:rFonts w:ascii="Palatino Linotype" w:eastAsia="Palatino Linotype" w:hAnsi="Palatino Linotype" w:cs="Palatino Linotype"/>
          <w:sz w:val="22"/>
          <w:szCs w:val="22"/>
        </w:rPr>
        <w:t>,</w:t>
      </w:r>
      <w:r w:rsidR="00CE5867" w:rsidRPr="00DE6146">
        <w:t xml:space="preserve"> </w:t>
      </w:r>
      <w:r w:rsidR="00CE5867" w:rsidRPr="00DE6146">
        <w:rPr>
          <w:rFonts w:ascii="Palatino Linotype" w:eastAsia="Palatino Linotype" w:hAnsi="Palatino Linotype" w:cs="Palatino Linotype"/>
          <w:sz w:val="22"/>
          <w:szCs w:val="22"/>
        </w:rPr>
        <w:t>de manera clara y precisa, en términos del artículo 19, párrafo segundo de la Ley de Transparencia y Acceso a la Información pública del Estado de México y Municipios.</w:t>
      </w:r>
    </w:p>
    <w:p w14:paraId="35F8409D" w14:textId="5841504B"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Asimismo, no obsta mencionar que para dar cumplimiento a la presente resolución el </w:t>
      </w:r>
      <w:r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deberá entregar los documentos donde conste dichos datos; en términos de lo establecido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 las personas solicitantes, al no estar obligados a generar documentos ad hoc para atender las solicitudes de acceso a la información, como lo establece el Criterio de Interpretación, con clave de control número SO/003/2017, emitido por el Instituto Nacional de Transparencia, Acceso a la Información y Protección de Datos Personales, citado con antelación.</w:t>
      </w:r>
    </w:p>
    <w:p w14:paraId="0FD38C46" w14:textId="3B3BA4F8"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En otras palabras, los sujetos obligados únicamente se encuentran constreñidos a proporcionar los documentos que den cuenta de la información solicitada, como obren en sus archivos, sin tener que elaborarlos conforme a las necesidades de las personas solicitantes, por lo que en el presente caso, el </w:t>
      </w:r>
      <w:r w:rsidRPr="00DE6146">
        <w:rPr>
          <w:rFonts w:ascii="Palatino Linotype" w:eastAsia="Palatino Linotype" w:hAnsi="Palatino Linotype" w:cs="Palatino Linotype"/>
          <w:b/>
          <w:sz w:val="22"/>
          <w:szCs w:val="22"/>
        </w:rPr>
        <w:t xml:space="preserve">Sujeto Obligado </w:t>
      </w:r>
      <w:r w:rsidRPr="00DE6146">
        <w:rPr>
          <w:rFonts w:ascii="Palatino Linotype" w:eastAsia="Palatino Linotype" w:hAnsi="Palatino Linotype" w:cs="Palatino Linotype"/>
          <w:sz w:val="22"/>
          <w:szCs w:val="22"/>
        </w:rPr>
        <w:t>deberá proporcionar el documento donde conste la información de los inmuebles propiedad de instituciones públicas o de dominio público, al ocho de abril de dos mil veinticuatro.</w:t>
      </w:r>
    </w:p>
    <w:p w14:paraId="5C02DD52" w14:textId="77777777" w:rsidR="001311BB" w:rsidRPr="00DE6146" w:rsidRDefault="001311BB" w:rsidP="001311BB">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Asimismo, no se omite comentar que para el caso de que el padrón catastra no contenga las coordenadas geográficas, bastará con que lo haga del conocimiento del particular; ello en razón de que no existe fuente obligacional de generarlo a tal detalle, situación que se ve </w:t>
      </w:r>
      <w:r w:rsidRPr="00DE6146">
        <w:rPr>
          <w:rFonts w:ascii="Palatino Linotype" w:eastAsia="Palatino Linotype" w:hAnsi="Palatino Linotype" w:cs="Palatino Linotype"/>
          <w:sz w:val="22"/>
          <w:szCs w:val="22"/>
        </w:rPr>
        <w:lastRenderedPageBreak/>
        <w:t xml:space="preserve">robustecida con lo dispuesto por el Pleno del Instituto Nacional de Transparencia, Acceso a la Información y Protección de Datos Personales, a través del criterio de interpretación para sujetos obligados con clave de control SO/003/2017, que es de la literalidad siguiente: </w:t>
      </w:r>
    </w:p>
    <w:p w14:paraId="7A3482F3" w14:textId="6D48A981" w:rsidR="001311BB" w:rsidRPr="00DE6146" w:rsidRDefault="001311BB" w:rsidP="001311BB">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A95EE6A" w14:textId="2DFF0BFD" w:rsidR="00D969AF" w:rsidRPr="00DE6146" w:rsidRDefault="00D969AF" w:rsidP="00D969AF">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De lo hasta aquí expuesto, se concluye que los motivos de inconformidad de la parte </w:t>
      </w:r>
      <w:r w:rsidRPr="00DE6146">
        <w:rPr>
          <w:rFonts w:ascii="Palatino Linotype" w:eastAsia="Palatino Linotype" w:hAnsi="Palatino Linotype" w:cs="Palatino Linotype"/>
          <w:b/>
          <w:sz w:val="22"/>
          <w:szCs w:val="22"/>
        </w:rPr>
        <w:t xml:space="preserve">Recurrente </w:t>
      </w:r>
      <w:r w:rsidRPr="00DE6146">
        <w:rPr>
          <w:rFonts w:ascii="Palatino Linotype" w:eastAsia="Palatino Linotype" w:hAnsi="Palatino Linotype" w:cs="Palatino Linotype"/>
          <w:sz w:val="22"/>
          <w:szCs w:val="22"/>
        </w:rPr>
        <w:t xml:space="preserve">devienen fundados, siendo procedente </w:t>
      </w:r>
      <w:r w:rsidRPr="00DE6146">
        <w:rPr>
          <w:rFonts w:ascii="Palatino Linotype" w:eastAsia="Palatino Linotype" w:hAnsi="Palatino Linotype" w:cs="Palatino Linotype"/>
          <w:i/>
          <w:sz w:val="22"/>
          <w:szCs w:val="22"/>
        </w:rPr>
        <w:t xml:space="preserve">Revocar </w:t>
      </w:r>
      <w:r w:rsidRPr="00DE6146">
        <w:rPr>
          <w:rFonts w:ascii="Palatino Linotype" w:eastAsia="Palatino Linotype" w:hAnsi="Palatino Linotype" w:cs="Palatino Linotype"/>
          <w:sz w:val="22"/>
          <w:szCs w:val="22"/>
        </w:rPr>
        <w:t xml:space="preserve">la respuesta proporcionada por el </w:t>
      </w:r>
      <w:r w:rsidRPr="00DE6146">
        <w:rPr>
          <w:rFonts w:ascii="Palatino Linotype" w:eastAsia="Palatino Linotype" w:hAnsi="Palatino Linotype" w:cs="Palatino Linotype"/>
          <w:b/>
          <w:sz w:val="22"/>
          <w:szCs w:val="22"/>
        </w:rPr>
        <w:t xml:space="preserve">Sujeto Obligado </w:t>
      </w:r>
      <w:r w:rsidRPr="00DE6146">
        <w:rPr>
          <w:rFonts w:ascii="Palatino Linotype" w:eastAsia="Palatino Linotype" w:hAnsi="Palatino Linotype" w:cs="Palatino Linotype"/>
          <w:sz w:val="22"/>
          <w:szCs w:val="22"/>
        </w:rPr>
        <w:t>en términos del artículo 186 fracción III de la Ley de Transparencia y Acceso a la Información Pública del Estado de México y Municipios.</w:t>
      </w:r>
    </w:p>
    <w:p w14:paraId="44E83DF6"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Quinto. Versión Pública.</w:t>
      </w:r>
      <w:r w:rsidRPr="00DE6146">
        <w:rPr>
          <w:rFonts w:ascii="Palatino Linotype" w:eastAsia="Palatino Linotype" w:hAnsi="Palatino Linotype" w:cs="Palatino Linotype"/>
          <w:sz w:val="22"/>
          <w:szCs w:val="22"/>
        </w:rPr>
        <w:t xml:space="preserve"> Finalmente, debe señalarse que de ser el caso en que los documentos que vayan a ser entregados para dar cumplimiento a la presente resolución, contengan datos que deban ser clasificados, el </w:t>
      </w:r>
      <w:r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deberá hacer la elaboración de la versión pública de tales documentos a fin de satisfacer el derecho de acceso a la información pública de la parte </w:t>
      </w:r>
      <w:r w:rsidRPr="00DE6146">
        <w:rPr>
          <w:rFonts w:ascii="Palatino Linotype" w:eastAsia="Palatino Linotype" w:hAnsi="Palatino Linotype" w:cs="Palatino Linotype"/>
          <w:b/>
          <w:sz w:val="22"/>
          <w:szCs w:val="22"/>
        </w:rPr>
        <w:t>Recurrente,</w:t>
      </w:r>
      <w:r w:rsidRPr="00DE6146">
        <w:rPr>
          <w:rFonts w:ascii="Palatino Linotype" w:eastAsia="Palatino Linotype" w:hAnsi="Palatino Linotype" w:cs="Palatino Linotype"/>
          <w:sz w:val="22"/>
          <w:szCs w:val="22"/>
        </w:rPr>
        <w:t xml:space="preserve"> sin menoscabo al derecho a la protección de los datos personales de terceros, que les identifiquen o les hagan identificables.</w:t>
      </w:r>
    </w:p>
    <w:p w14:paraId="1C9DDDF6"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lastRenderedPageBreak/>
        <w:t>Lo anterior de conformidad con lo que señalan los artículos 3 fracciones IX, XX, XXI y XLV, 91, 132, 137 y 143, fracción I de la Ley de Transparencia y Acceso a la Información Pública del Estado de México y Municipios que establecen:</w:t>
      </w:r>
    </w:p>
    <w:p w14:paraId="6F58E6CE"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r w:rsidRPr="00DE6146">
        <w:rPr>
          <w:rFonts w:ascii="Palatino Linotype" w:eastAsia="Palatino Linotype" w:hAnsi="Palatino Linotype" w:cs="Palatino Linotype"/>
          <w:b/>
          <w:i/>
          <w:sz w:val="22"/>
          <w:szCs w:val="22"/>
        </w:rPr>
        <w:t>Artículo 3</w:t>
      </w:r>
      <w:r w:rsidRPr="00DE6146">
        <w:rPr>
          <w:rFonts w:ascii="Palatino Linotype" w:eastAsia="Palatino Linotype" w:hAnsi="Palatino Linotype" w:cs="Palatino Linotype"/>
          <w:i/>
          <w:sz w:val="22"/>
          <w:szCs w:val="22"/>
        </w:rPr>
        <w:t>. Para los efectos de la presente Ley se entenderá por:</w:t>
      </w:r>
    </w:p>
    <w:p w14:paraId="409B4EC4"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p>
    <w:p w14:paraId="21299EA1"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IX. Datos personales</w:t>
      </w:r>
      <w:r w:rsidRPr="00DE6146">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4B74FC4"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XX. Información clasificada</w:t>
      </w:r>
      <w:r w:rsidRPr="00DE6146">
        <w:rPr>
          <w:rFonts w:ascii="Palatino Linotype" w:eastAsia="Palatino Linotype" w:hAnsi="Palatino Linotype" w:cs="Palatino Linotype"/>
          <w:i/>
          <w:sz w:val="22"/>
          <w:szCs w:val="22"/>
        </w:rPr>
        <w:t>: Aquella considerada por la presente Ley como reservada o confidencial;</w:t>
      </w:r>
    </w:p>
    <w:p w14:paraId="177C04C5"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 xml:space="preserve">XXI. Información confidencial: </w:t>
      </w:r>
      <w:r w:rsidRPr="00DE6146">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BCFC8FE"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XLV. Versión pública:</w:t>
      </w:r>
      <w:r w:rsidRPr="00DE6146">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D5E806E"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p>
    <w:p w14:paraId="6D71D2BA"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Artículo 91.</w:t>
      </w:r>
      <w:r w:rsidRPr="00DE614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42AE1072"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Artículo 132.</w:t>
      </w:r>
      <w:r w:rsidRPr="00DE6146">
        <w:rPr>
          <w:rFonts w:ascii="Palatino Linotype" w:eastAsia="Palatino Linotype" w:hAnsi="Palatino Linotype" w:cs="Palatino Linotype"/>
          <w:i/>
          <w:sz w:val="22"/>
          <w:szCs w:val="22"/>
        </w:rPr>
        <w:t xml:space="preserve"> La clasificación de la información se llevará a cabo en el momento en que:</w:t>
      </w:r>
    </w:p>
    <w:p w14:paraId="2AB9CE64"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w:t>
      </w:r>
      <w:r w:rsidRPr="00DE6146">
        <w:rPr>
          <w:rFonts w:ascii="Palatino Linotype" w:eastAsia="Palatino Linotype" w:hAnsi="Palatino Linotype" w:cs="Palatino Linotype"/>
          <w:i/>
          <w:sz w:val="22"/>
          <w:szCs w:val="22"/>
        </w:rPr>
        <w:t>. Se reciba una solicitud de acceso a la información;</w:t>
      </w:r>
    </w:p>
    <w:p w14:paraId="352F982A"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II.</w:t>
      </w:r>
      <w:r w:rsidRPr="00DE6146">
        <w:rPr>
          <w:rFonts w:ascii="Palatino Linotype" w:eastAsia="Palatino Linotype" w:hAnsi="Palatino Linotype" w:cs="Palatino Linotype"/>
          <w:i/>
          <w:sz w:val="22"/>
          <w:szCs w:val="22"/>
        </w:rPr>
        <w:t xml:space="preserve"> Se determine mediante resolución de autoridad competente; o</w:t>
      </w:r>
    </w:p>
    <w:p w14:paraId="7DED41D2"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III.</w:t>
      </w:r>
      <w:r w:rsidRPr="00DE6146">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20308D5"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p>
    <w:p w14:paraId="19768A74"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Artículo 137.</w:t>
      </w:r>
      <w:r w:rsidRPr="00DE6146">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3AA4B05" w14:textId="77777777" w:rsidR="00D969AF" w:rsidRPr="00DE6146" w:rsidRDefault="00D969AF" w:rsidP="00A07743">
      <w:pPr>
        <w:spacing w:line="276" w:lineRule="auto"/>
        <w:ind w:left="851" w:right="616"/>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b/>
          <w:i/>
          <w:sz w:val="22"/>
          <w:szCs w:val="22"/>
        </w:rPr>
        <w:t>…</w:t>
      </w:r>
    </w:p>
    <w:p w14:paraId="670CF893"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lastRenderedPageBreak/>
        <w:t>Artículo 143</w:t>
      </w:r>
      <w:r w:rsidRPr="00DE614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7A8FFAF"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w:t>
      </w:r>
      <w:r w:rsidRPr="00DE6146">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DB66AC5" w14:textId="77777777" w:rsidR="00A07743" w:rsidRPr="00DE6146" w:rsidRDefault="00A07743" w:rsidP="00A07743">
      <w:pPr>
        <w:spacing w:line="276" w:lineRule="auto"/>
        <w:ind w:left="851" w:right="616"/>
        <w:jc w:val="both"/>
        <w:rPr>
          <w:rFonts w:ascii="Palatino Linotype" w:eastAsia="Palatino Linotype" w:hAnsi="Palatino Linotype" w:cs="Palatino Linotype"/>
          <w:i/>
          <w:sz w:val="22"/>
          <w:szCs w:val="22"/>
        </w:rPr>
      </w:pPr>
    </w:p>
    <w:p w14:paraId="2965C613"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406C9727" w14:textId="0AD9C7EB"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De esta manera, la información que se ordena pudiera contener, entre otros datos, información de los predios colindantes, es decir, de los predios contiguos o que limitan con determinado bien inmueble; como lo es de manera enunciativa, más no limitativa, el nombre de los propietarios</w:t>
      </w:r>
      <w:r w:rsidR="001311BB" w:rsidRPr="00DE6146">
        <w:rPr>
          <w:rFonts w:ascii="Palatino Linotype" w:eastAsia="Palatino Linotype" w:hAnsi="Palatino Linotype" w:cs="Palatino Linotype"/>
          <w:sz w:val="22"/>
          <w:szCs w:val="22"/>
        </w:rPr>
        <w:t xml:space="preserve"> de los predios colindantes</w:t>
      </w:r>
      <w:r w:rsidRPr="00DE6146">
        <w:rPr>
          <w:rFonts w:ascii="Palatino Linotype" w:eastAsia="Palatino Linotype" w:hAnsi="Palatino Linotype" w:cs="Palatino Linotype"/>
          <w:sz w:val="22"/>
          <w:szCs w:val="22"/>
        </w:rPr>
        <w:t>.</w:t>
      </w:r>
    </w:p>
    <w:p w14:paraId="20EF7B40" w14:textId="77777777" w:rsidR="00D969AF" w:rsidRPr="00DE6146" w:rsidRDefault="00D969AF" w:rsidP="00D969AF">
      <w:pPr>
        <w:spacing w:before="240" w:after="240" w:line="360" w:lineRule="auto"/>
        <w:jc w:val="both"/>
        <w:rPr>
          <w:rFonts w:ascii="Palatino Linotype" w:eastAsia="Palatino Linotype" w:hAnsi="Palatino Linotype"/>
          <w:sz w:val="22"/>
          <w:szCs w:val="22"/>
        </w:rPr>
      </w:pPr>
      <w:r w:rsidRPr="00DE6146">
        <w:rPr>
          <w:rFonts w:ascii="Palatino Linotype" w:eastAsia="Palatino Linotype" w:hAnsi="Palatino Linotype" w:cs="Palatino Linotype"/>
          <w:sz w:val="22"/>
          <w:szCs w:val="22"/>
        </w:rPr>
        <w:t xml:space="preserve">En tal sentido, debe puntualizarse que el nombre de una persona física identificada o identificable, </w:t>
      </w:r>
      <w:r w:rsidRPr="00DE6146">
        <w:rPr>
          <w:rFonts w:ascii="Palatino Linotype" w:eastAsia="Palatino Linotype" w:hAnsi="Palatino Linotype"/>
          <w:sz w:val="22"/>
          <w:szCs w:val="22"/>
        </w:rPr>
        <w:t xml:space="preserve">al ser uno de los atributos de la personalidad y la manifestación principal del derecho subjetivo a la identidad, es un dato personal que, por regla general, debe considerarse como un dato confidencial </w:t>
      </w:r>
      <w:r w:rsidRPr="00DE6146">
        <w:rPr>
          <w:rFonts w:ascii="Palatino Linotype" w:eastAsia="Calibri" w:hAnsi="Palatino Linotype" w:cs="Tahoma"/>
          <w:bCs/>
          <w:iCs/>
          <w:sz w:val="22"/>
          <w:szCs w:val="22"/>
          <w:lang w:eastAsia="es-ES_tradnl"/>
        </w:rPr>
        <w:t xml:space="preserve">en términos del artículo 143, fracción I de la Ley de Transparencia y Acceso a la Información Pública del Estado de México y Municipios, </w:t>
      </w:r>
      <w:r w:rsidRPr="00DE6146">
        <w:rPr>
          <w:rFonts w:ascii="Palatino Linotype" w:eastAsia="Palatino Linotype" w:hAnsi="Palatino Linotype"/>
          <w:b/>
          <w:sz w:val="22"/>
          <w:szCs w:val="22"/>
        </w:rPr>
        <w:t>cuando ésta no se desempeña en la función pública, o bien, no celebra actos jurídicos en el ámbito del derecho público</w:t>
      </w:r>
      <w:r w:rsidRPr="00DE6146">
        <w:rPr>
          <w:rFonts w:ascii="Palatino Linotype" w:eastAsia="Palatino Linotype" w:hAnsi="Palatino Linotype"/>
          <w:sz w:val="22"/>
          <w:szCs w:val="22"/>
        </w:rPr>
        <w:t>, ya que por sí solo es un dato que identifica a su titular o lo hace identificable, por lo que con su publicidad se vulneraría su ámbito de privacidad.</w:t>
      </w:r>
    </w:p>
    <w:p w14:paraId="1E58160D" w14:textId="77777777" w:rsidR="00D969AF" w:rsidRPr="00DE6146" w:rsidRDefault="00D969AF" w:rsidP="00D969AF">
      <w:pPr>
        <w:spacing w:before="240" w:after="240" w:line="360" w:lineRule="auto"/>
        <w:jc w:val="both"/>
        <w:rPr>
          <w:rFonts w:ascii="Palatino Linotype" w:eastAsia="Palatino Linotype" w:hAnsi="Palatino Linotype"/>
          <w:sz w:val="22"/>
          <w:szCs w:val="22"/>
        </w:rPr>
      </w:pPr>
      <w:r w:rsidRPr="00DE6146">
        <w:rPr>
          <w:rFonts w:ascii="Palatino Linotype" w:eastAsia="Palatino Linotype" w:hAnsi="Palatino Linotype" w:cs="Palatino Linotype"/>
          <w:sz w:val="22"/>
          <w:szCs w:val="22"/>
        </w:rPr>
        <w:lastRenderedPageBreak/>
        <w:t>Atento a lo anterior, para el caso de que los documentos mediante los cuales se dará cumplimiento a la presente resolución contengan el nombre de particulares, en su carácter de propietarios de predios colindantes con bienes inmuebles de las instituciones públicas, así como de los bienes de dominio público, dicho dato deberá ser clasificado como confidencial.</w:t>
      </w:r>
    </w:p>
    <w:p w14:paraId="3452B55C" w14:textId="77777777" w:rsidR="00D969AF" w:rsidRPr="00DE6146" w:rsidRDefault="00D969AF" w:rsidP="00D969AF">
      <w:pPr>
        <w:spacing w:before="240" w:after="240" w:line="360" w:lineRule="auto"/>
        <w:jc w:val="both"/>
        <w:rPr>
          <w:rFonts w:ascii="Palatino Linotype" w:eastAsia="Palatino Linotype" w:hAnsi="Palatino Linotype"/>
          <w:sz w:val="22"/>
          <w:szCs w:val="22"/>
        </w:rPr>
      </w:pPr>
      <w:r w:rsidRPr="00DE6146">
        <w:rPr>
          <w:rFonts w:ascii="Palatino Linotype" w:eastAsia="Palatino Linotype" w:hAnsi="Palatino Linotype"/>
          <w:sz w:val="22"/>
          <w:szCs w:val="22"/>
        </w:rPr>
        <w:t xml:space="preserve">Por otro lado, respecto de las medidas y colindancias, se menciona que la finalidad de dichos datos, basados generalmente en los puntos cardinales, consiste en delimitar el área de determinado predio, esto es, su extensión y límites o linderos, respecto de los predios contiguos o adyacentes al mismo, por lo que se considera que son datos que </w:t>
      </w:r>
      <w:r w:rsidRPr="00DE6146">
        <w:rPr>
          <w:rFonts w:ascii="Palatino Linotype" w:eastAsia="Palatino Linotype" w:hAnsi="Palatino Linotype"/>
          <w:b/>
          <w:sz w:val="22"/>
          <w:szCs w:val="22"/>
        </w:rPr>
        <w:t>no</w:t>
      </w:r>
      <w:r w:rsidRPr="00DE6146">
        <w:rPr>
          <w:rFonts w:ascii="Palatino Linotype" w:eastAsia="Palatino Linotype" w:hAnsi="Palatino Linotype"/>
          <w:sz w:val="22"/>
          <w:szCs w:val="22"/>
        </w:rPr>
        <w:t xml:space="preserve"> revisten información susceptible de ser clasificada en el presente asunto, dado que se relaciona con </w:t>
      </w:r>
      <w:r w:rsidRPr="00DE6146">
        <w:rPr>
          <w:rFonts w:ascii="Palatino Linotype" w:eastAsia="Palatino Linotype" w:hAnsi="Palatino Linotype" w:cs="Palatino Linotype"/>
          <w:sz w:val="22"/>
          <w:szCs w:val="22"/>
        </w:rPr>
        <w:t xml:space="preserve">bienes inmuebles de las instituciones públicas, así como de los bienes de dominio público, </w:t>
      </w:r>
      <w:r w:rsidRPr="00DE6146">
        <w:rPr>
          <w:rFonts w:ascii="Palatino Linotype" w:eastAsia="Palatino Linotype" w:hAnsi="Palatino Linotype"/>
          <w:sz w:val="22"/>
          <w:szCs w:val="22"/>
        </w:rPr>
        <w:t>que se localizan en el territorio municipal.</w:t>
      </w:r>
    </w:p>
    <w:p w14:paraId="64044C95"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3FAD8E2" w14:textId="77777777" w:rsidR="00D969AF" w:rsidRPr="00DE6146" w:rsidRDefault="00D969AF" w:rsidP="00D969AF">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Respecto a las formalidades que deberá llevar el acuerdo de clasificación que deberá emitir el </w:t>
      </w:r>
      <w:r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a través de su Comité de Transparencia, los Lineamientos Quincuagésimo, Quincuagésimo primero, Quincuagésimo segundo, de los Lineamientos </w:t>
      </w:r>
      <w:r w:rsidRPr="00DE6146">
        <w:rPr>
          <w:rFonts w:ascii="Palatino Linotype" w:eastAsia="Palatino Linotype" w:hAnsi="Palatino Linotype" w:cs="Palatino Linotype"/>
          <w:sz w:val="22"/>
          <w:szCs w:val="22"/>
        </w:rPr>
        <w:lastRenderedPageBreak/>
        <w:t>Generales en Materia de Clasificación y Desclasificación de la Información, así como para la Elaboración de Versiones Públicas señalan lo siguiente:</w:t>
      </w:r>
    </w:p>
    <w:p w14:paraId="195F0708" w14:textId="789F03F9" w:rsidR="00D969AF" w:rsidRPr="00DE6146" w:rsidRDefault="00D969AF" w:rsidP="00A07743">
      <w:pP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 xml:space="preserve">“Quincuagésimo. </w:t>
      </w:r>
      <w:r w:rsidRPr="00DE6146">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D9D88D5"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 xml:space="preserve">Quincuagésimo primero. </w:t>
      </w:r>
      <w:r w:rsidRPr="00DE6146">
        <w:rPr>
          <w:rFonts w:ascii="Palatino Linotype" w:eastAsia="Palatino Linotype" w:hAnsi="Palatino Linotype" w:cs="Palatino Linotype"/>
          <w:i/>
          <w:sz w:val="22"/>
          <w:szCs w:val="22"/>
        </w:rPr>
        <w:t xml:space="preserve">Toda acta del Comité de Transparencia deberá contener: </w:t>
      </w:r>
    </w:p>
    <w:p w14:paraId="4F9745CB"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w:t>
      </w:r>
      <w:r w:rsidRPr="00DE6146">
        <w:rPr>
          <w:rFonts w:ascii="Palatino Linotype" w:eastAsia="Palatino Linotype" w:hAnsi="Palatino Linotype" w:cs="Palatino Linotype"/>
          <w:i/>
          <w:sz w:val="22"/>
          <w:szCs w:val="22"/>
        </w:rPr>
        <w:t xml:space="preserve"> El número de sesión y fecha; </w:t>
      </w:r>
    </w:p>
    <w:p w14:paraId="795D64AB"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II</w:t>
      </w:r>
      <w:r w:rsidRPr="00DE6146">
        <w:rPr>
          <w:rFonts w:ascii="Palatino Linotype" w:eastAsia="Palatino Linotype" w:hAnsi="Palatino Linotype" w:cs="Palatino Linotype"/>
          <w:i/>
          <w:sz w:val="22"/>
          <w:szCs w:val="22"/>
        </w:rPr>
        <w:t xml:space="preserve">. El nombre del área que solicitó la clasificación de información; </w:t>
      </w:r>
    </w:p>
    <w:p w14:paraId="0EEBF1DB"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III</w:t>
      </w:r>
      <w:r w:rsidRPr="00DE6146">
        <w:rPr>
          <w:rFonts w:ascii="Palatino Linotype" w:eastAsia="Palatino Linotype" w:hAnsi="Palatino Linotype" w:cs="Palatino Linotype"/>
          <w:i/>
          <w:sz w:val="22"/>
          <w:szCs w:val="22"/>
        </w:rPr>
        <w:t xml:space="preserve">. La fundamentación legal y motivación correspondiente; </w:t>
      </w:r>
    </w:p>
    <w:p w14:paraId="0CAA0A3F"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IV</w:t>
      </w:r>
      <w:r w:rsidRPr="00DE6146">
        <w:rPr>
          <w:rFonts w:ascii="Palatino Linotype" w:eastAsia="Palatino Linotype" w:hAnsi="Palatino Linotype" w:cs="Palatino Linotype"/>
          <w:i/>
          <w:sz w:val="22"/>
          <w:szCs w:val="22"/>
        </w:rPr>
        <w:t xml:space="preserve">. La resolución o resoluciones aprobadas; y </w:t>
      </w:r>
    </w:p>
    <w:p w14:paraId="7257C263"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V</w:t>
      </w:r>
      <w:r w:rsidRPr="00DE6146">
        <w:rPr>
          <w:rFonts w:ascii="Palatino Linotype" w:eastAsia="Palatino Linotype" w:hAnsi="Palatino Linotype" w:cs="Palatino Linotype"/>
          <w:i/>
          <w:sz w:val="22"/>
          <w:szCs w:val="22"/>
        </w:rPr>
        <w:t xml:space="preserve">. La rúbrica o firma digital de cada integrante del Comité de Transparencia. </w:t>
      </w:r>
    </w:p>
    <w:p w14:paraId="2BC95650"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660108C3"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w:t>
      </w:r>
      <w:r w:rsidRPr="00DE6146">
        <w:rPr>
          <w:rFonts w:ascii="Palatino Linotype" w:eastAsia="Palatino Linotype" w:hAnsi="Palatino Linotype" w:cs="Palatino Linotype"/>
          <w:i/>
          <w:sz w:val="22"/>
          <w:szCs w:val="22"/>
        </w:rPr>
        <w:t xml:space="preserve"> Los motivos y razonamientos que sustenten la confirmación o modificación de la prueba de daño;</w:t>
      </w:r>
    </w:p>
    <w:p w14:paraId="50BA088A"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b/>
          <w:i/>
          <w:sz w:val="22"/>
          <w:szCs w:val="22"/>
        </w:rPr>
        <w:t>II</w:t>
      </w:r>
      <w:r w:rsidRPr="00DE6146">
        <w:rPr>
          <w:rFonts w:ascii="Palatino Linotype" w:eastAsia="Palatino Linotype" w:hAnsi="Palatino Linotype" w:cs="Palatino Linotype"/>
          <w:i/>
          <w:sz w:val="22"/>
          <w:szCs w:val="22"/>
        </w:rPr>
        <w:t>. Descripción de las partes o secciones reservadas, en caso de clasificación parcial</w:t>
      </w:r>
      <w:r w:rsidRPr="00DE6146">
        <w:rPr>
          <w:rFonts w:ascii="Palatino Linotype" w:eastAsia="Palatino Linotype" w:hAnsi="Palatino Linotype" w:cs="Palatino Linotype"/>
          <w:b/>
          <w:i/>
          <w:sz w:val="22"/>
          <w:szCs w:val="22"/>
        </w:rPr>
        <w:t xml:space="preserve">; </w:t>
      </w:r>
    </w:p>
    <w:p w14:paraId="0BE67EF6"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III.</w:t>
      </w:r>
      <w:r w:rsidRPr="00DE6146">
        <w:rPr>
          <w:rFonts w:ascii="Palatino Linotype" w:eastAsia="Palatino Linotype" w:hAnsi="Palatino Linotype" w:cs="Palatino Linotype"/>
          <w:i/>
          <w:sz w:val="22"/>
          <w:szCs w:val="22"/>
        </w:rPr>
        <w:t xml:space="preserve"> El periodo por el que mantendrá su clasificación y fecha de expiración; y </w:t>
      </w:r>
    </w:p>
    <w:p w14:paraId="24A15B44"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IV.</w:t>
      </w:r>
      <w:r w:rsidRPr="00DE6146">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5D370682"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3019C05" w14:textId="77777777" w:rsidR="00D969AF" w:rsidRPr="00DE6146" w:rsidRDefault="00D969AF" w:rsidP="00A07743">
      <w:pPr>
        <w:pBdr>
          <w:top w:val="nil"/>
          <w:left w:val="nil"/>
          <w:bottom w:val="nil"/>
          <w:right w:val="nil"/>
          <w:between w:val="nil"/>
        </w:pBdr>
        <w:spacing w:line="276" w:lineRule="auto"/>
        <w:ind w:left="851" w:right="474"/>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0FCB29C9"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Asimismo, para la elaboración de las versiones públicas se deberán observar las formalidades establecidas en los Lineamientos Quincuagésimo segundo, Quincuagésimo cuarto, Quincuagésimo quinto, Quincuagésimo séptimo y Quincuagésimo octavo, que establecen lo siguiente:</w:t>
      </w:r>
    </w:p>
    <w:p w14:paraId="000EBFD1"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lastRenderedPageBreak/>
        <w:t>“</w:t>
      </w:r>
      <w:r w:rsidRPr="00DE6146">
        <w:rPr>
          <w:rFonts w:ascii="Palatino Linotype" w:eastAsia="Palatino Linotype" w:hAnsi="Palatino Linotype" w:cs="Palatino Linotype"/>
          <w:b/>
          <w:i/>
          <w:sz w:val="22"/>
          <w:szCs w:val="22"/>
        </w:rPr>
        <w:t>Quincuagésimo segundo</w:t>
      </w:r>
      <w:r w:rsidRPr="00DE6146">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50E16674"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72244C73"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w:t>
      </w:r>
      <w:r w:rsidRPr="00DE6146">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7595DD39"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II.</w:t>
      </w:r>
      <w:r w:rsidRPr="00DE6146">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154C0E1"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III.</w:t>
      </w:r>
      <w:r w:rsidRPr="00DE6146">
        <w:rPr>
          <w:rFonts w:ascii="Palatino Linotype" w:eastAsia="Palatino Linotype" w:hAnsi="Palatino Linotype" w:cs="Palatino Linotype"/>
          <w:i/>
          <w:sz w:val="22"/>
          <w:szCs w:val="22"/>
        </w:rPr>
        <w:t xml:space="preserve"> Señalar las personas o instancias autorizadas a acceder a la información clasificada.</w:t>
      </w:r>
    </w:p>
    <w:p w14:paraId="7B78443D"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FDEC375" w14:textId="77777777" w:rsidR="00D969AF" w:rsidRPr="00DE6146" w:rsidRDefault="00D969AF" w:rsidP="00A07743">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w:t>
      </w:r>
    </w:p>
    <w:p w14:paraId="2FFD3D8A" w14:textId="77777777" w:rsidR="00D969AF" w:rsidRPr="00DE6146" w:rsidRDefault="00D969AF" w:rsidP="00A07743">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b/>
          <w:i/>
          <w:sz w:val="22"/>
          <w:szCs w:val="22"/>
        </w:rPr>
        <w:t xml:space="preserve">Quincuagésimo cuarto. </w:t>
      </w:r>
      <w:r w:rsidRPr="00DE6146">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DE6146">
        <w:rPr>
          <w:rFonts w:ascii="Palatino Linotype" w:eastAsia="Palatino Linotype" w:hAnsi="Palatino Linotype" w:cs="Palatino Linotype"/>
          <w:b/>
          <w:i/>
          <w:sz w:val="22"/>
          <w:szCs w:val="22"/>
        </w:rPr>
        <w:t xml:space="preserve"> </w:t>
      </w:r>
    </w:p>
    <w:p w14:paraId="212EAF67"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 xml:space="preserve">Quincuagésimo quinto. </w:t>
      </w:r>
      <w:r w:rsidRPr="00DE6146">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DE6146">
        <w:rPr>
          <w:rFonts w:ascii="Palatino Linotype" w:eastAsia="Palatino Linotype" w:hAnsi="Palatino Linotype" w:cs="Palatino Linotype"/>
          <w:i/>
          <w:sz w:val="22"/>
          <w:szCs w:val="22"/>
        </w:rPr>
        <w:t>testado</w:t>
      </w:r>
      <w:proofErr w:type="spellEnd"/>
      <w:r w:rsidRPr="00DE614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170BB4D9" w14:textId="77777777" w:rsidR="00D969AF" w:rsidRPr="00DE6146" w:rsidRDefault="00D969AF" w:rsidP="00A07743">
      <w:pPr>
        <w:spacing w:line="276" w:lineRule="auto"/>
        <w:ind w:left="851" w:right="616"/>
        <w:jc w:val="both"/>
        <w:rPr>
          <w:rFonts w:ascii="Palatino Linotype" w:eastAsia="Palatino Linotype" w:hAnsi="Palatino Linotype" w:cs="Palatino Linotype"/>
          <w:b/>
          <w:i/>
          <w:sz w:val="22"/>
          <w:szCs w:val="22"/>
        </w:rPr>
      </w:pPr>
      <w:r w:rsidRPr="00DE6146">
        <w:rPr>
          <w:rFonts w:ascii="Palatino Linotype" w:eastAsia="Palatino Linotype" w:hAnsi="Palatino Linotype" w:cs="Palatino Linotype"/>
          <w:b/>
          <w:i/>
          <w:sz w:val="22"/>
          <w:szCs w:val="22"/>
        </w:rPr>
        <w:t>...</w:t>
      </w:r>
    </w:p>
    <w:p w14:paraId="3725A5AD"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Quincuagésimo séptimo</w:t>
      </w:r>
      <w:r w:rsidRPr="00DE6146">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A51A435"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w:t>
      </w:r>
      <w:r w:rsidRPr="00DE6146">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9154E3B"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lastRenderedPageBreak/>
        <w:t>II.</w:t>
      </w:r>
      <w:r w:rsidRPr="00DE6146">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71672A7C"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III</w:t>
      </w:r>
      <w:r w:rsidRPr="00DE6146">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DD5DD52"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30985973" w14:textId="77777777" w:rsidR="00D969AF" w:rsidRPr="00DE6146" w:rsidRDefault="00D969AF" w:rsidP="00A07743">
      <w:pPr>
        <w:spacing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b/>
          <w:i/>
          <w:sz w:val="22"/>
          <w:szCs w:val="22"/>
        </w:rPr>
        <w:t>Quincuagésimo octavo</w:t>
      </w:r>
      <w:r w:rsidRPr="00DE6146">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FAC4F44"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 </w:t>
      </w:r>
    </w:p>
    <w:p w14:paraId="7C4266AC" w14:textId="77777777" w:rsidR="00D969AF" w:rsidRPr="00DE6146" w:rsidRDefault="00D969AF" w:rsidP="00D969A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DE6146">
        <w:rPr>
          <w:rFonts w:ascii="Palatino Linotype" w:eastAsia="Palatino Linotype" w:hAnsi="Palatino Linotype" w:cs="Palatino Linotype"/>
          <w:b/>
          <w:sz w:val="22"/>
          <w:szCs w:val="22"/>
        </w:rPr>
        <w:t>III. R E S U E L V E</w:t>
      </w:r>
    </w:p>
    <w:p w14:paraId="1A69DA02" w14:textId="268A0FED"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bookmarkStart w:id="3" w:name="_heading=h.26in1rg" w:colFirst="0" w:colLast="0"/>
      <w:bookmarkEnd w:id="3"/>
      <w:r w:rsidRPr="00DE6146">
        <w:rPr>
          <w:rFonts w:ascii="Palatino Linotype" w:eastAsia="Palatino Linotype" w:hAnsi="Palatino Linotype" w:cs="Palatino Linotype"/>
          <w:b/>
          <w:sz w:val="22"/>
          <w:szCs w:val="22"/>
        </w:rPr>
        <w:t xml:space="preserve">Primero. </w:t>
      </w:r>
      <w:r w:rsidRPr="00DE6146">
        <w:rPr>
          <w:rFonts w:ascii="Palatino Linotype" w:eastAsia="Palatino Linotype" w:hAnsi="Palatino Linotype" w:cs="Palatino Linotype"/>
          <w:sz w:val="22"/>
          <w:szCs w:val="22"/>
        </w:rPr>
        <w:t>Resultan</w:t>
      </w:r>
      <w:r w:rsidRPr="00DE6146">
        <w:rPr>
          <w:rFonts w:ascii="Palatino Linotype" w:eastAsia="Palatino Linotype" w:hAnsi="Palatino Linotype" w:cs="Palatino Linotype"/>
          <w:b/>
          <w:sz w:val="22"/>
          <w:szCs w:val="22"/>
        </w:rPr>
        <w:t xml:space="preserve"> fundadas</w:t>
      </w:r>
      <w:r w:rsidRPr="00DE6146">
        <w:rPr>
          <w:rFonts w:ascii="Palatino Linotype" w:eastAsia="Palatino Linotype" w:hAnsi="Palatino Linotype" w:cs="Palatino Linotype"/>
          <w:sz w:val="22"/>
          <w:szCs w:val="22"/>
        </w:rPr>
        <w:t xml:space="preserve"> las razones o motivos de inconformidad hechos valer por la parte</w:t>
      </w:r>
      <w:r w:rsidRPr="00DE6146">
        <w:rPr>
          <w:rFonts w:ascii="Palatino Linotype" w:eastAsia="Palatino Linotype" w:hAnsi="Palatino Linotype" w:cs="Palatino Linotype"/>
          <w:b/>
          <w:sz w:val="22"/>
          <w:szCs w:val="22"/>
        </w:rPr>
        <w:t xml:space="preserve"> Recurrente</w:t>
      </w:r>
      <w:r w:rsidRPr="00DE6146">
        <w:rPr>
          <w:rFonts w:ascii="Palatino Linotype" w:eastAsia="Palatino Linotype" w:hAnsi="Palatino Linotype" w:cs="Palatino Linotype"/>
          <w:sz w:val="22"/>
          <w:szCs w:val="22"/>
        </w:rPr>
        <w:t xml:space="preserve"> en el recurso de revisión </w:t>
      </w:r>
      <w:r w:rsidR="008B4F03" w:rsidRPr="00DE6146">
        <w:rPr>
          <w:rFonts w:ascii="Palatino Linotype" w:eastAsia="Palatino Linotype" w:hAnsi="Palatino Linotype" w:cs="Palatino Linotype"/>
          <w:b/>
          <w:sz w:val="22"/>
          <w:szCs w:val="22"/>
        </w:rPr>
        <w:t>0296</w:t>
      </w:r>
      <w:r w:rsidRPr="00DE6146">
        <w:rPr>
          <w:rFonts w:ascii="Palatino Linotype" w:eastAsia="Palatino Linotype" w:hAnsi="Palatino Linotype" w:cs="Palatino Linotype"/>
          <w:b/>
          <w:sz w:val="22"/>
          <w:szCs w:val="22"/>
        </w:rPr>
        <w:t>9/INFOEM/IP/RR/2024</w:t>
      </w:r>
      <w:r w:rsidRPr="00DE6146">
        <w:rPr>
          <w:rFonts w:ascii="Palatino Linotype" w:eastAsia="Palatino Linotype" w:hAnsi="Palatino Linotype" w:cs="Palatino Linotype"/>
          <w:sz w:val="22"/>
          <w:szCs w:val="22"/>
        </w:rPr>
        <w:t xml:space="preserve">; por lo que, en términos del </w:t>
      </w:r>
      <w:r w:rsidRPr="00DE6146">
        <w:rPr>
          <w:rFonts w:ascii="Palatino Linotype" w:eastAsia="Palatino Linotype" w:hAnsi="Palatino Linotype" w:cs="Palatino Linotype"/>
          <w:b/>
          <w:sz w:val="22"/>
          <w:szCs w:val="22"/>
        </w:rPr>
        <w:t>Considerando</w:t>
      </w:r>
      <w:r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b/>
          <w:sz w:val="22"/>
          <w:szCs w:val="22"/>
        </w:rPr>
        <w:t xml:space="preserve">Cuarto </w:t>
      </w:r>
      <w:r w:rsidRPr="00DE6146">
        <w:rPr>
          <w:rFonts w:ascii="Palatino Linotype" w:eastAsia="Palatino Linotype" w:hAnsi="Palatino Linotype" w:cs="Palatino Linotype"/>
          <w:sz w:val="22"/>
          <w:szCs w:val="22"/>
        </w:rPr>
        <w:t xml:space="preserve">de esta resolución, se </w:t>
      </w:r>
      <w:r w:rsidRPr="00DE6146">
        <w:rPr>
          <w:rFonts w:ascii="Palatino Linotype" w:eastAsia="Palatino Linotype" w:hAnsi="Palatino Linotype" w:cs="Palatino Linotype"/>
          <w:b/>
          <w:sz w:val="22"/>
          <w:szCs w:val="22"/>
        </w:rPr>
        <w:t xml:space="preserve">Revoca </w:t>
      </w:r>
      <w:r w:rsidRPr="00DE6146">
        <w:rPr>
          <w:rFonts w:ascii="Palatino Linotype" w:eastAsia="Palatino Linotype" w:hAnsi="Palatino Linotype" w:cs="Palatino Linotype"/>
          <w:sz w:val="22"/>
          <w:szCs w:val="22"/>
        </w:rPr>
        <w:t xml:space="preserve">la respuesta emitida por el </w:t>
      </w:r>
      <w:r w:rsidRPr="00DE6146">
        <w:rPr>
          <w:rFonts w:ascii="Palatino Linotype" w:eastAsia="Palatino Linotype" w:hAnsi="Palatino Linotype" w:cs="Palatino Linotype"/>
          <w:b/>
          <w:sz w:val="22"/>
          <w:szCs w:val="22"/>
        </w:rPr>
        <w:t xml:space="preserve">Sujeto Obligado. </w:t>
      </w:r>
    </w:p>
    <w:p w14:paraId="69DD4C93" w14:textId="0A55DBA5" w:rsidR="00D969AF" w:rsidRPr="00DE6146" w:rsidRDefault="00D969AF" w:rsidP="00D969AF">
      <w:pPr>
        <w:tabs>
          <w:tab w:val="left" w:pos="5040"/>
        </w:tabs>
        <w:spacing w:before="240" w:after="240" w:line="360" w:lineRule="auto"/>
        <w:ind w:right="49"/>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 xml:space="preserve">Segundo. </w:t>
      </w:r>
      <w:r w:rsidRPr="00DE6146">
        <w:rPr>
          <w:rFonts w:ascii="Palatino Linotype" w:eastAsia="Palatino Linotype" w:hAnsi="Palatino Linotype" w:cs="Palatino Linotype"/>
          <w:sz w:val="22"/>
          <w:szCs w:val="22"/>
        </w:rPr>
        <w:t xml:space="preserve">Se </w:t>
      </w:r>
      <w:r w:rsidRPr="00DE6146">
        <w:rPr>
          <w:rFonts w:ascii="Palatino Linotype" w:eastAsia="Palatino Linotype" w:hAnsi="Palatino Linotype" w:cs="Palatino Linotype"/>
          <w:b/>
          <w:sz w:val="22"/>
          <w:szCs w:val="22"/>
        </w:rPr>
        <w:t xml:space="preserve">Ordena </w:t>
      </w:r>
      <w:r w:rsidRPr="00DE6146">
        <w:rPr>
          <w:rFonts w:ascii="Palatino Linotype" w:eastAsia="Palatino Linotype" w:hAnsi="Palatino Linotype" w:cs="Palatino Linotype"/>
          <w:sz w:val="22"/>
          <w:szCs w:val="22"/>
        </w:rPr>
        <w:t xml:space="preserve">al </w:t>
      </w:r>
      <w:r w:rsidRPr="00DE6146">
        <w:rPr>
          <w:rFonts w:ascii="Palatino Linotype" w:eastAsia="Palatino Linotype" w:hAnsi="Palatino Linotype" w:cs="Palatino Linotype"/>
          <w:b/>
          <w:sz w:val="22"/>
          <w:szCs w:val="22"/>
        </w:rPr>
        <w:t xml:space="preserve">Sujeto Obligado, </w:t>
      </w:r>
      <w:r w:rsidRPr="00DE6146">
        <w:rPr>
          <w:rFonts w:ascii="Palatino Linotype" w:eastAsia="Palatino Linotype" w:hAnsi="Palatino Linotype" w:cs="Palatino Linotype"/>
          <w:sz w:val="22"/>
          <w:szCs w:val="22"/>
        </w:rPr>
        <w:t xml:space="preserve">en términos de los </w:t>
      </w:r>
      <w:r w:rsidRPr="00DE6146">
        <w:rPr>
          <w:rFonts w:ascii="Palatino Linotype" w:eastAsia="Palatino Linotype" w:hAnsi="Palatino Linotype" w:cs="Palatino Linotype"/>
          <w:b/>
          <w:sz w:val="22"/>
          <w:szCs w:val="22"/>
        </w:rPr>
        <w:t>Considerandos</w:t>
      </w:r>
      <w:r w:rsidRPr="00DE6146">
        <w:rPr>
          <w:rFonts w:ascii="Palatino Linotype" w:eastAsia="Palatino Linotype" w:hAnsi="Palatino Linotype" w:cs="Palatino Linotype"/>
          <w:sz w:val="22"/>
          <w:szCs w:val="22"/>
        </w:rPr>
        <w:t xml:space="preserve"> </w:t>
      </w:r>
      <w:r w:rsidRPr="00DE6146">
        <w:rPr>
          <w:rFonts w:ascii="Palatino Linotype" w:eastAsia="Palatino Linotype" w:hAnsi="Palatino Linotype" w:cs="Palatino Linotype"/>
          <w:b/>
          <w:sz w:val="22"/>
          <w:szCs w:val="22"/>
        </w:rPr>
        <w:t xml:space="preserve">Cuarto </w:t>
      </w:r>
      <w:r w:rsidRPr="00DE6146">
        <w:rPr>
          <w:rFonts w:ascii="Palatino Linotype" w:eastAsia="Palatino Linotype" w:hAnsi="Palatino Linotype" w:cs="Palatino Linotype"/>
          <w:sz w:val="22"/>
          <w:szCs w:val="22"/>
        </w:rPr>
        <w:t xml:space="preserve">y </w:t>
      </w:r>
      <w:r w:rsidRPr="00DE6146">
        <w:rPr>
          <w:rFonts w:ascii="Palatino Linotype" w:eastAsia="Palatino Linotype" w:hAnsi="Palatino Linotype" w:cs="Palatino Linotype"/>
          <w:b/>
          <w:sz w:val="22"/>
          <w:szCs w:val="22"/>
        </w:rPr>
        <w:t xml:space="preserve">Quinto </w:t>
      </w:r>
      <w:r w:rsidRPr="00DE6146">
        <w:rPr>
          <w:rFonts w:ascii="Palatino Linotype" w:eastAsia="Palatino Linotype" w:hAnsi="Palatino Linotype" w:cs="Palatino Linotype"/>
          <w:sz w:val="22"/>
          <w:szCs w:val="22"/>
        </w:rPr>
        <w:t>de esta resolución, haga entrega, vía S</w:t>
      </w:r>
      <w:r w:rsidR="008B4F03" w:rsidRPr="00DE6146">
        <w:rPr>
          <w:rFonts w:ascii="Palatino Linotype" w:eastAsia="Palatino Linotype" w:hAnsi="Palatino Linotype" w:cs="Palatino Linotype"/>
          <w:sz w:val="22"/>
          <w:szCs w:val="22"/>
        </w:rPr>
        <w:t xml:space="preserve">istema de </w:t>
      </w:r>
      <w:r w:rsidRPr="00DE6146">
        <w:rPr>
          <w:rFonts w:ascii="Palatino Linotype" w:eastAsia="Palatino Linotype" w:hAnsi="Palatino Linotype" w:cs="Palatino Linotype"/>
          <w:sz w:val="22"/>
          <w:szCs w:val="22"/>
        </w:rPr>
        <w:t>A</w:t>
      </w:r>
      <w:r w:rsidR="008B4F03" w:rsidRPr="00DE6146">
        <w:rPr>
          <w:rFonts w:ascii="Palatino Linotype" w:eastAsia="Palatino Linotype" w:hAnsi="Palatino Linotype" w:cs="Palatino Linotype"/>
          <w:sz w:val="22"/>
          <w:szCs w:val="22"/>
        </w:rPr>
        <w:t xml:space="preserve">cceso a la </w:t>
      </w:r>
      <w:r w:rsidRPr="00DE6146">
        <w:rPr>
          <w:rFonts w:ascii="Palatino Linotype" w:eastAsia="Palatino Linotype" w:hAnsi="Palatino Linotype" w:cs="Palatino Linotype"/>
          <w:sz w:val="22"/>
          <w:szCs w:val="22"/>
        </w:rPr>
        <w:t>I</w:t>
      </w:r>
      <w:r w:rsidR="008B4F03" w:rsidRPr="00DE6146">
        <w:rPr>
          <w:rFonts w:ascii="Palatino Linotype" w:eastAsia="Palatino Linotype" w:hAnsi="Palatino Linotype" w:cs="Palatino Linotype"/>
          <w:sz w:val="22"/>
          <w:szCs w:val="22"/>
        </w:rPr>
        <w:t xml:space="preserve">nformación </w:t>
      </w:r>
      <w:r w:rsidRPr="00DE6146">
        <w:rPr>
          <w:rFonts w:ascii="Palatino Linotype" w:eastAsia="Palatino Linotype" w:hAnsi="Palatino Linotype" w:cs="Palatino Linotype"/>
          <w:sz w:val="22"/>
          <w:szCs w:val="22"/>
        </w:rPr>
        <w:t>M</w:t>
      </w:r>
      <w:r w:rsidR="008B4F03" w:rsidRPr="00DE6146">
        <w:rPr>
          <w:rFonts w:ascii="Palatino Linotype" w:eastAsia="Palatino Linotype" w:hAnsi="Palatino Linotype" w:cs="Palatino Linotype"/>
          <w:sz w:val="22"/>
          <w:szCs w:val="22"/>
        </w:rPr>
        <w:t>exiquense (SAIM</w:t>
      </w:r>
      <w:r w:rsidRPr="00DE6146">
        <w:rPr>
          <w:rFonts w:ascii="Palatino Linotype" w:eastAsia="Palatino Linotype" w:hAnsi="Palatino Linotype" w:cs="Palatino Linotype"/>
          <w:sz w:val="22"/>
          <w:szCs w:val="22"/>
        </w:rPr>
        <w:t>EX</w:t>
      </w:r>
      <w:r w:rsidR="008B4F03" w:rsidRPr="00DE6146">
        <w:rPr>
          <w:rFonts w:ascii="Palatino Linotype" w:eastAsia="Palatino Linotype" w:hAnsi="Palatino Linotype" w:cs="Palatino Linotype"/>
          <w:sz w:val="22"/>
          <w:szCs w:val="22"/>
        </w:rPr>
        <w:t>)</w:t>
      </w:r>
      <w:r w:rsidRPr="00DE6146">
        <w:rPr>
          <w:rFonts w:ascii="Palatino Linotype" w:eastAsia="Palatino Linotype" w:hAnsi="Palatino Linotype" w:cs="Palatino Linotype"/>
          <w:sz w:val="22"/>
          <w:szCs w:val="22"/>
        </w:rPr>
        <w:t xml:space="preserve">, en versión pública de ser </w:t>
      </w:r>
      <w:r w:rsidR="003C3E60" w:rsidRPr="00DE6146">
        <w:rPr>
          <w:rFonts w:ascii="Palatino Linotype" w:eastAsia="Palatino Linotype" w:hAnsi="Palatino Linotype" w:cs="Palatino Linotype"/>
          <w:sz w:val="22"/>
          <w:szCs w:val="22"/>
        </w:rPr>
        <w:t>procedente</w:t>
      </w:r>
      <w:r w:rsidRPr="00DE6146">
        <w:rPr>
          <w:rFonts w:ascii="Palatino Linotype" w:eastAsia="Palatino Linotype" w:hAnsi="Palatino Linotype" w:cs="Palatino Linotype"/>
          <w:sz w:val="22"/>
          <w:szCs w:val="22"/>
        </w:rPr>
        <w:t>, de lo siguiente:</w:t>
      </w:r>
    </w:p>
    <w:p w14:paraId="69CF990A" w14:textId="2F7B42FF" w:rsidR="00D969AF" w:rsidRPr="00DE6146" w:rsidRDefault="00D969AF" w:rsidP="00D86179">
      <w:pPr>
        <w:widowControl w:val="0"/>
        <w:spacing w:before="240" w:after="240" w:line="360" w:lineRule="auto"/>
        <w:ind w:left="851" w:right="616"/>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1. Los documentos donde consten los domicilios </w:t>
      </w:r>
      <w:r w:rsidR="003C3E60" w:rsidRPr="00DE6146">
        <w:rPr>
          <w:rFonts w:ascii="Palatino Linotype" w:eastAsia="Palatino Linotype" w:hAnsi="Palatino Linotype" w:cs="Palatino Linotype"/>
          <w:sz w:val="22"/>
          <w:szCs w:val="22"/>
        </w:rPr>
        <w:t xml:space="preserve">y coordenadas geográficas </w:t>
      </w:r>
      <w:r w:rsidR="003C3E60" w:rsidRPr="00DE6146">
        <w:rPr>
          <w:rFonts w:ascii="Palatino Linotype" w:eastAsia="Palatino Linotype" w:hAnsi="Palatino Linotype" w:cs="Palatino Linotype"/>
          <w:sz w:val="22"/>
          <w:szCs w:val="22"/>
        </w:rPr>
        <w:lastRenderedPageBreak/>
        <w:t xml:space="preserve">de los </w:t>
      </w:r>
      <w:r w:rsidRPr="00DE6146">
        <w:rPr>
          <w:rFonts w:ascii="Palatino Linotype" w:eastAsia="Palatino Linotype" w:hAnsi="Palatino Linotype" w:cs="Palatino Linotype"/>
          <w:sz w:val="22"/>
          <w:szCs w:val="22"/>
        </w:rPr>
        <w:t xml:space="preserve">bienes inmuebles de las instituciones públicas, así como de los bienes de dominio público, que se localicen en el municipio al ocho de abril de dos mil veinticuatro. </w:t>
      </w:r>
    </w:p>
    <w:p w14:paraId="5C2EF537" w14:textId="77777777" w:rsidR="00D969AF" w:rsidRPr="00DE6146" w:rsidRDefault="00D969AF" w:rsidP="00D86179">
      <w:pPr>
        <w:widowControl w:val="0"/>
        <w:spacing w:before="240" w:after="240"/>
        <w:ind w:left="851" w:right="616"/>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i/>
          <w:sz w:val="22"/>
          <w:szCs w:val="22"/>
        </w:rPr>
        <w:t>De ser necesarias las versiones públicas,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r w:rsidRPr="00DE6146">
        <w:rPr>
          <w:rFonts w:ascii="Palatino Linotype" w:eastAsia="Palatino Linotype" w:hAnsi="Palatino Linotype" w:cs="Palatino Linotype"/>
          <w:sz w:val="22"/>
          <w:szCs w:val="22"/>
        </w:rPr>
        <w:t>.</w:t>
      </w:r>
    </w:p>
    <w:p w14:paraId="10821DFE" w14:textId="2CAF6115" w:rsidR="00D969AF" w:rsidRPr="00DE6146" w:rsidRDefault="00D969AF" w:rsidP="00D86179">
      <w:pPr>
        <w:widowControl w:val="0"/>
        <w:numPr>
          <w:ilvl w:val="0"/>
          <w:numId w:val="43"/>
        </w:numPr>
        <w:pBdr>
          <w:top w:val="nil"/>
          <w:left w:val="nil"/>
          <w:bottom w:val="nil"/>
          <w:right w:val="nil"/>
          <w:between w:val="nil"/>
        </w:pBdr>
        <w:spacing w:before="240" w:after="240" w:line="360" w:lineRule="auto"/>
        <w:ind w:left="851" w:right="616" w:firstLine="0"/>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El Acuerdo emitido por el Comité de Transparencia que confirme la clasificación de los domicilios </w:t>
      </w:r>
      <w:r w:rsidR="003C3E60" w:rsidRPr="00DE6146">
        <w:rPr>
          <w:rFonts w:ascii="Palatino Linotype" w:eastAsia="Palatino Linotype" w:hAnsi="Palatino Linotype" w:cs="Palatino Linotype"/>
          <w:sz w:val="22"/>
          <w:szCs w:val="22"/>
        </w:rPr>
        <w:t xml:space="preserve">y coordenadas geográficas </w:t>
      </w:r>
      <w:r w:rsidRPr="00DE6146">
        <w:rPr>
          <w:rFonts w:ascii="Palatino Linotype" w:eastAsia="Palatino Linotype" w:hAnsi="Palatino Linotype" w:cs="Palatino Linotype"/>
          <w:sz w:val="22"/>
          <w:szCs w:val="22"/>
        </w:rPr>
        <w:t>de los predios o inmuebles de propiedad privada</w:t>
      </w:r>
      <w:r w:rsidR="001311BB" w:rsidRPr="00DE6146">
        <w:rPr>
          <w:rFonts w:ascii="Palatino Linotype" w:eastAsia="Palatino Linotype" w:hAnsi="Palatino Linotype" w:cs="Palatino Linotype"/>
          <w:sz w:val="22"/>
          <w:szCs w:val="22"/>
        </w:rPr>
        <w:t xml:space="preserve"> (de particulares)</w:t>
      </w:r>
      <w:r w:rsidRPr="00DE6146">
        <w:rPr>
          <w:rFonts w:ascii="Palatino Linotype" w:eastAsia="Palatino Linotype" w:hAnsi="Palatino Linotype" w:cs="Palatino Linotype"/>
          <w:sz w:val="22"/>
          <w:szCs w:val="22"/>
        </w:rPr>
        <w:t>, como información confidencial, de conformidad con lo establecido en los artículos 49, fracciones II y VIII, 132, fracción II, 143, fracción I, y 149 de la Ley de Transparencia y Acceso a la Información Pública del Estado de México y Municipios.</w:t>
      </w:r>
    </w:p>
    <w:p w14:paraId="67F9E922" w14:textId="31C88FB1" w:rsidR="001311BB" w:rsidRPr="00DE6146" w:rsidRDefault="001311BB" w:rsidP="00D86179">
      <w:pPr>
        <w:widowControl w:val="0"/>
        <w:pBdr>
          <w:top w:val="nil"/>
          <w:left w:val="nil"/>
          <w:bottom w:val="nil"/>
          <w:right w:val="nil"/>
          <w:between w:val="nil"/>
        </w:pBdr>
        <w:spacing w:before="240" w:after="240" w:line="276" w:lineRule="auto"/>
        <w:ind w:left="851" w:right="616"/>
        <w:jc w:val="both"/>
        <w:rPr>
          <w:rFonts w:ascii="Palatino Linotype" w:eastAsia="Palatino Linotype" w:hAnsi="Palatino Linotype" w:cs="Palatino Linotype"/>
          <w:i/>
          <w:sz w:val="22"/>
          <w:szCs w:val="22"/>
        </w:rPr>
      </w:pPr>
      <w:r w:rsidRPr="00DE6146">
        <w:rPr>
          <w:rFonts w:ascii="Palatino Linotype" w:eastAsia="Palatino Linotype" w:hAnsi="Palatino Linotype" w:cs="Palatino Linotype"/>
          <w:i/>
          <w:sz w:val="22"/>
          <w:szCs w:val="22"/>
        </w:rPr>
        <w:t xml:space="preserve">Para el caso de que no cuente con la información relacionada con coordenadas geográficas referidas en los puntos 1) y 2), bastará con que lo haga de conocimiento de </w:t>
      </w:r>
      <w:r w:rsidR="00D86179" w:rsidRPr="00DE6146">
        <w:rPr>
          <w:rFonts w:ascii="Palatino Linotype" w:eastAsia="Palatino Linotype" w:hAnsi="Palatino Linotype" w:cs="Palatino Linotype"/>
          <w:i/>
          <w:sz w:val="22"/>
          <w:szCs w:val="22"/>
        </w:rPr>
        <w:t xml:space="preserve">la parte </w:t>
      </w:r>
      <w:r w:rsidR="00D86179" w:rsidRPr="00DE6146">
        <w:rPr>
          <w:rFonts w:ascii="Palatino Linotype" w:eastAsia="Palatino Linotype" w:hAnsi="Palatino Linotype" w:cs="Palatino Linotype"/>
          <w:b/>
          <w:i/>
          <w:sz w:val="22"/>
          <w:szCs w:val="22"/>
        </w:rPr>
        <w:t>Recurrente</w:t>
      </w:r>
      <w:r w:rsidRPr="00DE6146">
        <w:rPr>
          <w:rFonts w:ascii="Palatino Linotype" w:eastAsia="Palatino Linotype" w:hAnsi="Palatino Linotype" w:cs="Palatino Linotype"/>
          <w:i/>
          <w:sz w:val="22"/>
          <w:szCs w:val="22"/>
        </w:rPr>
        <w:t>.</w:t>
      </w:r>
    </w:p>
    <w:p w14:paraId="6AC55909" w14:textId="0FCB2DD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b/>
          <w:sz w:val="22"/>
          <w:szCs w:val="22"/>
        </w:rPr>
        <w:t xml:space="preserve">Tercero. Notifíquese, </w:t>
      </w:r>
      <w:r w:rsidRPr="00DE6146">
        <w:rPr>
          <w:rFonts w:ascii="Palatino Linotype" w:eastAsia="Palatino Linotype" w:hAnsi="Palatino Linotype" w:cs="Palatino Linotype"/>
          <w:sz w:val="22"/>
          <w:szCs w:val="22"/>
        </w:rPr>
        <w:t xml:space="preserve">vía </w:t>
      </w:r>
      <w:r w:rsidRPr="00DE6146">
        <w:rPr>
          <w:rFonts w:ascii="Palatino Linotype" w:eastAsia="Palatino Linotype" w:hAnsi="Palatino Linotype" w:cs="Palatino Linotype"/>
          <w:b/>
          <w:sz w:val="22"/>
          <w:szCs w:val="22"/>
        </w:rPr>
        <w:t>SAIMEX</w:t>
      </w:r>
      <w:r w:rsidRPr="00DE6146">
        <w:rPr>
          <w:rFonts w:ascii="Palatino Linotype" w:eastAsia="Palatino Linotype" w:hAnsi="Palatino Linotype" w:cs="Palatino Linotype"/>
          <w:sz w:val="22"/>
          <w:szCs w:val="22"/>
        </w:rPr>
        <w:t xml:space="preserve">, al Titular de la Unidad de Transparencia del </w:t>
      </w:r>
      <w:r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w:t>
      </w:r>
      <w:r w:rsidR="003C3E60" w:rsidRPr="00DE6146">
        <w:rPr>
          <w:rFonts w:ascii="Palatino Linotype" w:eastAsia="Palatino Linotype" w:hAnsi="Palatino Linotype" w:cs="Palatino Linotype"/>
          <w:sz w:val="22"/>
          <w:szCs w:val="22"/>
        </w:rPr>
        <w:t xml:space="preserve">Estado de México y Municipios; </w:t>
      </w:r>
      <w:r w:rsidRPr="00DE6146">
        <w:rPr>
          <w:rFonts w:ascii="Palatino Linotype" w:eastAsia="Palatino Linotype" w:hAnsi="Palatino Linotype" w:cs="Palatino Linotype"/>
          <w:sz w:val="22"/>
          <w:szCs w:val="22"/>
        </w:rPr>
        <w:t xml:space="preserve">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DE6146">
        <w:rPr>
          <w:rFonts w:ascii="Palatino Linotype" w:eastAsia="Palatino Linotype" w:hAnsi="Palatino Linotype" w:cs="Palatino Linotype"/>
          <w:sz w:val="22"/>
          <w:szCs w:val="22"/>
        </w:rPr>
        <w:lastRenderedPageBreak/>
        <w:t>conformidad con lo previsto en los artículos 198, 200, fracción III; 214, 215 y 216 de la Ley  de Transparencia y Acceso a la Información Pública del Estado de México y Municipios.</w:t>
      </w:r>
    </w:p>
    <w:p w14:paraId="2FF59E37" w14:textId="77777777"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r w:rsidRPr="00DE6146">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DE6146">
        <w:rPr>
          <w:rFonts w:ascii="Palatino Linotype" w:eastAsia="Palatino Linotype" w:hAnsi="Palatino Linotype" w:cs="Palatino Linotype"/>
          <w:b/>
          <w:sz w:val="22"/>
          <w:szCs w:val="22"/>
        </w:rPr>
        <w:t>Sujeto Obligado</w:t>
      </w:r>
      <w:r w:rsidRPr="00DE6146">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CC365D7" w14:textId="5F2C2158" w:rsidR="00D969AF" w:rsidRPr="00DE6146" w:rsidRDefault="00D969AF" w:rsidP="00D969AF">
      <w:pPr>
        <w:spacing w:before="240" w:after="240" w:line="360" w:lineRule="auto"/>
        <w:jc w:val="both"/>
        <w:rPr>
          <w:rFonts w:ascii="Palatino Linotype" w:eastAsia="Palatino Linotype" w:hAnsi="Palatino Linotype" w:cs="Palatino Linotype"/>
          <w:sz w:val="22"/>
          <w:szCs w:val="22"/>
        </w:rPr>
      </w:pPr>
      <w:bookmarkStart w:id="4" w:name="_heading=h.17dp8vu" w:colFirst="0" w:colLast="0"/>
      <w:bookmarkEnd w:id="4"/>
      <w:r w:rsidRPr="00DE6146">
        <w:rPr>
          <w:rFonts w:ascii="Palatino Linotype" w:eastAsia="Palatino Linotype" w:hAnsi="Palatino Linotype" w:cs="Palatino Linotype"/>
          <w:b/>
          <w:sz w:val="22"/>
          <w:szCs w:val="22"/>
        </w:rPr>
        <w:t xml:space="preserve">Cuarto.  Notifíquese, </w:t>
      </w:r>
      <w:r w:rsidRPr="00DE6146">
        <w:rPr>
          <w:rFonts w:ascii="Palatino Linotype" w:eastAsia="Palatino Linotype" w:hAnsi="Palatino Linotype" w:cs="Palatino Linotype"/>
          <w:sz w:val="22"/>
          <w:szCs w:val="22"/>
        </w:rPr>
        <w:t xml:space="preserve">vía </w:t>
      </w:r>
      <w:r w:rsidRPr="00DE6146">
        <w:rPr>
          <w:rFonts w:ascii="Palatino Linotype" w:eastAsia="Palatino Linotype" w:hAnsi="Palatino Linotype" w:cs="Palatino Linotype"/>
          <w:b/>
          <w:sz w:val="22"/>
          <w:szCs w:val="22"/>
        </w:rPr>
        <w:t>SAIMEX</w:t>
      </w:r>
      <w:r w:rsidRPr="00DE6146">
        <w:rPr>
          <w:rFonts w:ascii="Palatino Linotype" w:eastAsia="Palatino Linotype" w:hAnsi="Palatino Linotype" w:cs="Palatino Linotype"/>
          <w:sz w:val="22"/>
          <w:szCs w:val="22"/>
        </w:rPr>
        <w:t xml:space="preserve">, a la parte </w:t>
      </w:r>
      <w:r w:rsidRPr="00DE6146">
        <w:rPr>
          <w:rFonts w:ascii="Palatino Linotype" w:eastAsia="Palatino Linotype" w:hAnsi="Palatino Linotype" w:cs="Palatino Linotype"/>
          <w:b/>
          <w:sz w:val="22"/>
          <w:szCs w:val="22"/>
        </w:rPr>
        <w:t>Recurrente</w:t>
      </w:r>
      <w:r w:rsidRPr="00DE6146">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r w:rsidRPr="00DE6146">
        <w:rPr>
          <w:rFonts w:ascii="Palatino Linotype" w:hAnsi="Palatino Linotype"/>
          <w:sz w:val="22"/>
          <w:szCs w:val="22"/>
        </w:rPr>
        <w:t xml:space="preserve"> </w:t>
      </w:r>
      <w:r w:rsidRPr="00DE6146">
        <w:rPr>
          <w:rFonts w:ascii="Palatino Linotype" w:eastAsia="Palatino Linotype" w:hAnsi="Palatino Linotype" w:cs="Palatino Linotype"/>
          <w:sz w:val="22"/>
          <w:szCs w:val="22"/>
        </w:rPr>
        <w:t>o, promover Recurso de Inconformidad, en términos de los artículos 159 y 160, de la Ley General de Transparencia y Acceso a la Información Pública.</w:t>
      </w:r>
    </w:p>
    <w:p w14:paraId="35E230B4" w14:textId="77777777" w:rsidR="00EE6FB1" w:rsidRPr="00DE6146" w:rsidRDefault="00EE6FB1" w:rsidP="00EE6FB1">
      <w:pPr>
        <w:spacing w:line="360" w:lineRule="auto"/>
        <w:ind w:right="49"/>
        <w:jc w:val="both"/>
        <w:rPr>
          <w:rFonts w:ascii="Palatino Linotype" w:eastAsia="Palatino Linotype" w:hAnsi="Palatino Linotype" w:cs="Palatino Linotype"/>
          <w:sz w:val="22"/>
          <w:szCs w:val="22"/>
        </w:rPr>
      </w:pPr>
    </w:p>
    <w:p w14:paraId="1A1357A5" w14:textId="4DD0990A" w:rsidR="00397333" w:rsidRPr="00DE6146" w:rsidRDefault="00B16908">
      <w:pPr>
        <w:spacing w:line="360" w:lineRule="auto"/>
        <w:jc w:val="both"/>
        <w:rPr>
          <w:rFonts w:ascii="Palatino Linotype" w:eastAsia="Palatino Linotype" w:hAnsi="Palatino Linotype" w:cs="Palatino Linotype"/>
          <w:sz w:val="22"/>
          <w:szCs w:val="22"/>
        </w:rPr>
        <w:sectPr w:rsidR="00397333" w:rsidRPr="00DE6146">
          <w:headerReference w:type="default" r:id="rId11"/>
          <w:footerReference w:type="default" r:id="rId12"/>
          <w:headerReference w:type="first" r:id="rId13"/>
          <w:footerReference w:type="first" r:id="rId14"/>
          <w:pgSz w:w="12240" w:h="15840"/>
          <w:pgMar w:top="2041" w:right="1701" w:bottom="1701" w:left="1701" w:header="709" w:footer="709" w:gutter="0"/>
          <w:pgNumType w:start="1"/>
          <w:cols w:space="720"/>
          <w:titlePg/>
        </w:sectPr>
      </w:pPr>
      <w:r w:rsidRPr="00DE6146">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DE6146">
        <w:rPr>
          <w:rFonts w:ascii="Palatino Linotype" w:eastAsia="Palatino Linotype" w:hAnsi="Palatino Linotype" w:cs="Palatino Linotype"/>
          <w:sz w:val="22"/>
          <w:szCs w:val="22"/>
        </w:rPr>
        <w:t xml:space="preserve"> GUADALUPE RAMÍREZ PEÑA; EN LA </w:t>
      </w:r>
      <w:r w:rsidR="003C3E60" w:rsidRPr="00DE6146">
        <w:rPr>
          <w:rFonts w:ascii="Palatino Linotype" w:eastAsia="Palatino Linotype" w:hAnsi="Palatino Linotype" w:cs="Palatino Linotype"/>
          <w:sz w:val="22"/>
          <w:szCs w:val="22"/>
        </w:rPr>
        <w:t xml:space="preserve">TRIGÉSIMA CUARTA </w:t>
      </w:r>
      <w:r w:rsidR="00CF4F0B" w:rsidRPr="00DE6146">
        <w:rPr>
          <w:rFonts w:ascii="Palatino Linotype" w:eastAsia="Palatino Linotype" w:hAnsi="Palatino Linotype" w:cs="Palatino Linotype"/>
          <w:sz w:val="22"/>
          <w:szCs w:val="22"/>
        </w:rPr>
        <w:t xml:space="preserve">SESIÓN ORDINARIA CELEBRADA EL </w:t>
      </w:r>
      <w:r w:rsidR="003C3E60" w:rsidRPr="00DE6146">
        <w:rPr>
          <w:rFonts w:ascii="Palatino Linotype" w:eastAsia="Palatino Linotype" w:hAnsi="Palatino Linotype" w:cs="Palatino Linotype"/>
          <w:sz w:val="22"/>
          <w:szCs w:val="22"/>
        </w:rPr>
        <w:t xml:space="preserve">VEINTICINCO DE SEPTIEMBRE </w:t>
      </w:r>
      <w:r w:rsidR="00042166" w:rsidRPr="00DE6146">
        <w:rPr>
          <w:rFonts w:ascii="Palatino Linotype" w:eastAsia="Palatino Linotype" w:hAnsi="Palatino Linotype" w:cs="Palatino Linotype"/>
          <w:sz w:val="22"/>
          <w:szCs w:val="22"/>
        </w:rPr>
        <w:t>DE DOS MIL VEINTICUATRO</w:t>
      </w:r>
      <w:r w:rsidRPr="00DE6146">
        <w:rPr>
          <w:rFonts w:ascii="Palatino Linotype" w:eastAsia="Palatino Linotype" w:hAnsi="Palatino Linotype" w:cs="Palatino Linotype"/>
          <w:sz w:val="22"/>
          <w:szCs w:val="22"/>
        </w:rPr>
        <w:t>, ANTE EL SECRETARIO TÉCNICO DEL PLENO ALEXIS TAPIA RAMÍREZ</w:t>
      </w:r>
      <w:r w:rsidR="00E22C26" w:rsidRPr="00DE6146">
        <w:rPr>
          <w:rFonts w:ascii="Palatino Linotype" w:eastAsia="Palatino Linotype" w:hAnsi="Palatino Linotype" w:cs="Palatino Linotype"/>
          <w:sz w:val="22"/>
          <w:szCs w:val="22"/>
        </w:rPr>
        <w:t xml:space="preserve">.                              </w:t>
      </w:r>
    </w:p>
    <w:p w14:paraId="731620FE" w14:textId="77777777" w:rsidR="00397333" w:rsidRPr="00DE6146" w:rsidRDefault="00397333">
      <w:pPr>
        <w:spacing w:line="360" w:lineRule="auto"/>
        <w:jc w:val="both"/>
        <w:rPr>
          <w:rFonts w:ascii="Palatino Linotype" w:eastAsia="Palatino Linotype" w:hAnsi="Palatino Linotype" w:cs="Palatino Linotype"/>
          <w:sz w:val="22"/>
          <w:szCs w:val="22"/>
        </w:rPr>
      </w:pPr>
    </w:p>
    <w:sectPr w:rsidR="00397333" w:rsidRPr="00DE6146">
      <w:headerReference w:type="first" r:id="rId15"/>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A7A2" w14:textId="77777777" w:rsidR="00FA06ED" w:rsidRDefault="00FA06ED">
      <w:r>
        <w:separator/>
      </w:r>
    </w:p>
  </w:endnote>
  <w:endnote w:type="continuationSeparator" w:id="0">
    <w:p w14:paraId="3710F2B5" w14:textId="77777777" w:rsidR="00FA06ED" w:rsidRDefault="00FA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0B26B7" w:rsidRDefault="000B26B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D09E9">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D09E9">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74FD0940" w14:textId="77777777" w:rsidR="000B26B7" w:rsidRDefault="000B26B7">
    <w:pPr>
      <w:pBdr>
        <w:top w:val="nil"/>
        <w:left w:val="nil"/>
        <w:bottom w:val="nil"/>
        <w:right w:val="nil"/>
        <w:between w:val="nil"/>
      </w:pBdr>
      <w:tabs>
        <w:tab w:val="center" w:pos="4252"/>
        <w:tab w:val="right" w:pos="8504"/>
      </w:tabs>
      <w:rPr>
        <w:color w:val="000000"/>
      </w:rPr>
    </w:pPr>
  </w:p>
  <w:p w14:paraId="2A58C321" w14:textId="77777777" w:rsidR="000B26B7" w:rsidRDefault="000B26B7">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0B26B7" w:rsidRDefault="000B26B7">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ED09E9">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ED09E9">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086B091E" w14:textId="77777777" w:rsidR="000B26B7" w:rsidRDefault="000B26B7">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5FF7" w14:textId="77777777" w:rsidR="00FA06ED" w:rsidRDefault="00FA06ED">
      <w:r>
        <w:separator/>
      </w:r>
    </w:p>
  </w:footnote>
  <w:footnote w:type="continuationSeparator" w:id="0">
    <w:p w14:paraId="72A96F97" w14:textId="77777777" w:rsidR="00FA06ED" w:rsidRDefault="00FA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0B26B7" w:rsidRDefault="000B26B7">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034A774B">
          <wp:simplePos x="0" y="0"/>
          <wp:positionH relativeFrom="column">
            <wp:posOffset>-638175</wp:posOffset>
          </wp:positionH>
          <wp:positionV relativeFrom="paragraph">
            <wp:posOffset>-450215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0B26B7" w14:paraId="410F6866" w14:textId="77777777">
      <w:tc>
        <w:tcPr>
          <w:tcW w:w="2551" w:type="dxa"/>
          <w:vAlign w:val="center"/>
        </w:tcPr>
        <w:p w14:paraId="4F3EC25E" w14:textId="77777777" w:rsidR="000B26B7" w:rsidRDefault="000B2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76BA46FA" w:rsidR="000B26B7" w:rsidRDefault="000B26B7" w:rsidP="002728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02969/INFOEM/IP/RR/2024</w:t>
          </w:r>
        </w:p>
      </w:tc>
    </w:tr>
    <w:tr w:rsidR="000B26B7" w14:paraId="7FF3BFBA" w14:textId="77777777">
      <w:trPr>
        <w:trHeight w:val="228"/>
      </w:trPr>
      <w:tc>
        <w:tcPr>
          <w:tcW w:w="2551" w:type="dxa"/>
          <w:vAlign w:val="center"/>
        </w:tcPr>
        <w:p w14:paraId="2DC18B76" w14:textId="3ED92A85" w:rsidR="000B26B7" w:rsidRDefault="000B2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11F60A2B" w:rsidR="000B26B7" w:rsidRDefault="000B26B7" w:rsidP="001069E8">
          <w:pPr>
            <w:jc w:val="both"/>
            <w:rPr>
              <w:rFonts w:ascii="Palatino Linotype" w:eastAsia="Palatino Linotype" w:hAnsi="Palatino Linotype" w:cs="Palatino Linotype"/>
              <w:b/>
              <w:sz w:val="22"/>
              <w:szCs w:val="22"/>
            </w:rPr>
          </w:pPr>
          <w:r w:rsidRPr="00F7266E">
            <w:rPr>
              <w:rFonts w:ascii="Palatino Linotype" w:eastAsia="Palatino Linotype" w:hAnsi="Palatino Linotype" w:cs="Palatino Linotype"/>
              <w:b/>
              <w:sz w:val="22"/>
              <w:szCs w:val="22"/>
            </w:rPr>
            <w:t>Ayuntamiento de Chimalhuacán</w:t>
          </w:r>
        </w:p>
      </w:tc>
    </w:tr>
    <w:tr w:rsidR="000B26B7" w14:paraId="4B680A7E" w14:textId="77777777">
      <w:tc>
        <w:tcPr>
          <w:tcW w:w="2551" w:type="dxa"/>
          <w:vAlign w:val="center"/>
        </w:tcPr>
        <w:p w14:paraId="450F4EE9" w14:textId="77777777" w:rsidR="000B26B7" w:rsidRDefault="000B2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0B26B7" w:rsidRDefault="000B26B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0B26B7" w:rsidRDefault="000B26B7">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0B26B7" w:rsidRDefault="000B26B7">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40EE2D0C">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
      <w:tblW w:w="5670" w:type="dxa"/>
      <w:tblInd w:w="3119" w:type="dxa"/>
      <w:tblLayout w:type="fixed"/>
      <w:tblLook w:val="0400" w:firstRow="0" w:lastRow="0" w:firstColumn="0" w:lastColumn="0" w:noHBand="0" w:noVBand="1"/>
    </w:tblPr>
    <w:tblGrid>
      <w:gridCol w:w="2551"/>
      <w:gridCol w:w="3119"/>
    </w:tblGrid>
    <w:tr w:rsidR="000B26B7" w14:paraId="0ABB4C37" w14:textId="77777777">
      <w:tc>
        <w:tcPr>
          <w:tcW w:w="2551" w:type="dxa"/>
          <w:vAlign w:val="center"/>
        </w:tcPr>
        <w:p w14:paraId="23A06263" w14:textId="77777777" w:rsidR="000B26B7" w:rsidRDefault="000B2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AEB2A1C" w14:textId="30423EE7" w:rsidR="000B26B7" w:rsidRDefault="000B26B7" w:rsidP="002728D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02969/INFOEM/IP/RR/2024</w:t>
          </w:r>
        </w:p>
      </w:tc>
    </w:tr>
    <w:tr w:rsidR="000B26B7" w14:paraId="021994CC" w14:textId="77777777">
      <w:tc>
        <w:tcPr>
          <w:tcW w:w="2551" w:type="dxa"/>
          <w:vAlign w:val="center"/>
        </w:tcPr>
        <w:p w14:paraId="4E679DDD" w14:textId="77777777" w:rsidR="000B26B7" w:rsidRPr="00CF4F0B" w:rsidRDefault="000B26B7">
          <w:pPr>
            <w:ind w:left="35" w:hanging="35"/>
            <w:rPr>
              <w:rFonts w:ascii="Palatino Linotype" w:eastAsia="Palatino Linotype" w:hAnsi="Palatino Linotype" w:cs="Palatino Linotype"/>
              <w:b/>
              <w:sz w:val="22"/>
              <w:szCs w:val="22"/>
            </w:rPr>
          </w:pPr>
          <w:r w:rsidRPr="00CF4F0B">
            <w:rPr>
              <w:rFonts w:ascii="Palatino Linotype" w:eastAsia="Palatino Linotype" w:hAnsi="Palatino Linotype" w:cs="Palatino Linotype"/>
              <w:b/>
              <w:sz w:val="22"/>
              <w:szCs w:val="22"/>
            </w:rPr>
            <w:t>Recurrente:</w:t>
          </w:r>
        </w:p>
      </w:tc>
      <w:tc>
        <w:tcPr>
          <w:tcW w:w="3119" w:type="dxa"/>
          <w:vAlign w:val="center"/>
        </w:tcPr>
        <w:p w14:paraId="782016DA" w14:textId="0286795B" w:rsidR="000B26B7" w:rsidRPr="00CF4F0B" w:rsidRDefault="00A27991" w:rsidP="008D7E32">
          <w:pPr>
            <w:ind w:right="-533"/>
            <w:jc w:val="both"/>
            <w:rPr>
              <w:rFonts w:ascii="Palatino Linotype" w:eastAsia="Palatino Linotype" w:hAnsi="Palatino Linotype" w:cs="Palatino Linotype"/>
              <w:b/>
              <w:sz w:val="22"/>
              <w:szCs w:val="22"/>
            </w:rPr>
          </w:pPr>
          <w:bookmarkStart w:id="5" w:name="_Hlk178780157"/>
          <w:r>
            <w:rPr>
              <w:rFonts w:ascii="Palatino Linotype" w:eastAsia="Palatino Linotype" w:hAnsi="Palatino Linotype" w:cs="Palatino Linotype"/>
              <w:b/>
              <w:sz w:val="22"/>
              <w:szCs w:val="22"/>
            </w:rPr>
            <w:t xml:space="preserve">XXXXX XXXXXXX </w:t>
          </w:r>
          <w:bookmarkEnd w:id="5"/>
        </w:p>
      </w:tc>
    </w:tr>
    <w:tr w:rsidR="000B26B7" w14:paraId="491D29D6" w14:textId="77777777">
      <w:trPr>
        <w:trHeight w:val="228"/>
      </w:trPr>
      <w:tc>
        <w:tcPr>
          <w:tcW w:w="2551" w:type="dxa"/>
          <w:vAlign w:val="center"/>
        </w:tcPr>
        <w:p w14:paraId="2A6E034B" w14:textId="1A8E0197" w:rsidR="000B26B7" w:rsidRDefault="000B2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811C07" w14:textId="54112BFF" w:rsidR="000B26B7" w:rsidRDefault="000B26B7" w:rsidP="001069E8">
          <w:pPr>
            <w:ind w:right="27"/>
            <w:jc w:val="both"/>
            <w:rPr>
              <w:rFonts w:ascii="Palatino Linotype" w:eastAsia="Palatino Linotype" w:hAnsi="Palatino Linotype" w:cs="Palatino Linotype"/>
              <w:b/>
              <w:sz w:val="22"/>
              <w:szCs w:val="22"/>
            </w:rPr>
          </w:pPr>
          <w:r w:rsidRPr="00F7266E">
            <w:rPr>
              <w:rFonts w:ascii="Palatino Linotype" w:eastAsia="Palatino Linotype" w:hAnsi="Palatino Linotype" w:cs="Palatino Linotype"/>
              <w:b/>
              <w:sz w:val="22"/>
              <w:szCs w:val="22"/>
            </w:rPr>
            <w:t>Ayuntamiento de Chimalhuacán</w:t>
          </w:r>
        </w:p>
      </w:tc>
    </w:tr>
    <w:tr w:rsidR="000B26B7" w14:paraId="412F3721" w14:textId="77777777">
      <w:tc>
        <w:tcPr>
          <w:tcW w:w="2551" w:type="dxa"/>
          <w:vAlign w:val="center"/>
        </w:tcPr>
        <w:p w14:paraId="7EDAC2CA" w14:textId="77777777" w:rsidR="000B26B7" w:rsidRDefault="000B26B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96FCD99" w14:textId="77777777" w:rsidR="000B26B7" w:rsidRDefault="000B26B7">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B62D0F1" w14:textId="77777777" w:rsidR="000B26B7" w:rsidRDefault="000B26B7">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0B26B7" w:rsidRDefault="000B26B7">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0B26B7" w:rsidRDefault="000B26B7">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29"/>
    <w:multiLevelType w:val="hybridMultilevel"/>
    <w:tmpl w:val="4D04F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AF7AB3"/>
    <w:multiLevelType w:val="hybridMultilevel"/>
    <w:tmpl w:val="AF38748C"/>
    <w:lvl w:ilvl="0" w:tplc="B98844BA">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F56E86"/>
    <w:multiLevelType w:val="multilevel"/>
    <w:tmpl w:val="97FE5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D530E"/>
    <w:multiLevelType w:val="hybridMultilevel"/>
    <w:tmpl w:val="EAA2E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AA73B1"/>
    <w:multiLevelType w:val="hybridMultilevel"/>
    <w:tmpl w:val="380EC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C661B1"/>
    <w:multiLevelType w:val="multilevel"/>
    <w:tmpl w:val="028610E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F35580"/>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551817"/>
    <w:multiLevelType w:val="multilevel"/>
    <w:tmpl w:val="BA94335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21E1639F"/>
    <w:multiLevelType w:val="hybridMultilevel"/>
    <w:tmpl w:val="064607E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2A1C2B84"/>
    <w:multiLevelType w:val="multilevel"/>
    <w:tmpl w:val="7A66FDE6"/>
    <w:lvl w:ilvl="0">
      <w:start w:val="2"/>
      <w:numFmt w:val="upperRoman"/>
      <w:lvlText w:val="%1."/>
      <w:lvlJc w:val="left"/>
      <w:pPr>
        <w:ind w:left="1429" w:hanging="72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1" w15:restartNumberingAfterBreak="0">
    <w:nsid w:val="2B533A68"/>
    <w:multiLevelType w:val="multilevel"/>
    <w:tmpl w:val="EDEE70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05570A0"/>
    <w:multiLevelType w:val="hybridMultilevel"/>
    <w:tmpl w:val="D8B2E552"/>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4317490"/>
    <w:multiLevelType w:val="hybridMultilevel"/>
    <w:tmpl w:val="A566DA98"/>
    <w:lvl w:ilvl="0" w:tplc="269A6166">
      <w:start w:val="1"/>
      <w:numFmt w:val="decimal"/>
      <w:lvlText w:val="%1."/>
      <w:lvlJc w:val="left"/>
      <w:pPr>
        <w:ind w:left="720" w:hanging="360"/>
      </w:pPr>
      <w:rPr>
        <w:rFonts w:ascii="Palatino Linotype" w:hAnsi="Palatino Linotype" w:hint="default"/>
        <w:b/>
        <w:i w:val="0"/>
        <w:color w:val="000000" w:themeColor="text1"/>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250D1"/>
    <w:multiLevelType w:val="hybridMultilevel"/>
    <w:tmpl w:val="75605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73239D"/>
    <w:multiLevelType w:val="multilevel"/>
    <w:tmpl w:val="F3DCF2B4"/>
    <w:lvl w:ilvl="0">
      <w:start w:val="1"/>
      <w:numFmt w:val="bullet"/>
      <w:lvlText w:val="●"/>
      <w:lvlJc w:val="left"/>
      <w:pPr>
        <w:ind w:left="720" w:hanging="360"/>
      </w:pPr>
      <w:rPr>
        <w:rFonts w:ascii="Noto Sans Symbols" w:eastAsia="Noto Sans Symbols" w:hAnsi="Noto Sans Symbols" w:cs="Noto Sans Symbols"/>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BC25ED"/>
    <w:multiLevelType w:val="multilevel"/>
    <w:tmpl w:val="766CA78A"/>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3D90FDB"/>
    <w:multiLevelType w:val="hybridMultilevel"/>
    <w:tmpl w:val="EF809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DC6A5E"/>
    <w:multiLevelType w:val="hybridMultilevel"/>
    <w:tmpl w:val="E0EAF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7A2C31"/>
    <w:multiLevelType w:val="hybridMultilevel"/>
    <w:tmpl w:val="DBFC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590F93"/>
    <w:multiLevelType w:val="hybridMultilevel"/>
    <w:tmpl w:val="8FE01FE0"/>
    <w:lvl w:ilvl="0" w:tplc="17940B92">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75715"/>
    <w:multiLevelType w:val="multilevel"/>
    <w:tmpl w:val="F06C007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735D5C"/>
    <w:multiLevelType w:val="hybridMultilevel"/>
    <w:tmpl w:val="D626F0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893703"/>
    <w:multiLevelType w:val="hybridMultilevel"/>
    <w:tmpl w:val="53543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3010A8"/>
    <w:multiLevelType w:val="hybridMultilevel"/>
    <w:tmpl w:val="67F22EA2"/>
    <w:lvl w:ilvl="0" w:tplc="8326F25A">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916939"/>
    <w:multiLevelType w:val="multilevel"/>
    <w:tmpl w:val="139E0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7C3132"/>
    <w:multiLevelType w:val="hybridMultilevel"/>
    <w:tmpl w:val="05E68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2"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9290B62"/>
    <w:multiLevelType w:val="multilevel"/>
    <w:tmpl w:val="BF408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6C21D0"/>
    <w:multiLevelType w:val="multilevel"/>
    <w:tmpl w:val="A5007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AB9199C"/>
    <w:multiLevelType w:val="hybridMultilevel"/>
    <w:tmpl w:val="4ADC58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715C26AB"/>
    <w:multiLevelType w:val="hybridMultilevel"/>
    <w:tmpl w:val="30DA6276"/>
    <w:lvl w:ilvl="0" w:tplc="CC28BA78">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1732E"/>
    <w:multiLevelType w:val="hybridMultilevel"/>
    <w:tmpl w:val="2CA87916"/>
    <w:lvl w:ilvl="0" w:tplc="5BC4E3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70136A0"/>
    <w:multiLevelType w:val="hybridMultilevel"/>
    <w:tmpl w:val="4A840F12"/>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834474"/>
    <w:multiLevelType w:val="hybridMultilevel"/>
    <w:tmpl w:val="94981B3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1" w15:restartNumberingAfterBreak="0">
    <w:nsid w:val="7B757AEF"/>
    <w:multiLevelType w:val="hybridMultilevel"/>
    <w:tmpl w:val="0FEAE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717EA8"/>
    <w:multiLevelType w:val="hybridMultilevel"/>
    <w:tmpl w:val="78E8E6D2"/>
    <w:lvl w:ilvl="0" w:tplc="10DE5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1"/>
  </w:num>
  <w:num w:numId="3">
    <w:abstractNumId w:val="27"/>
  </w:num>
  <w:num w:numId="4">
    <w:abstractNumId w:val="8"/>
  </w:num>
  <w:num w:numId="5">
    <w:abstractNumId w:val="15"/>
  </w:num>
  <w:num w:numId="6">
    <w:abstractNumId w:val="31"/>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36"/>
  </w:num>
  <w:num w:numId="12">
    <w:abstractNumId w:val="19"/>
  </w:num>
  <w:num w:numId="13">
    <w:abstractNumId w:val="13"/>
  </w:num>
  <w:num w:numId="14">
    <w:abstractNumId w:val="39"/>
  </w:num>
  <w:num w:numId="15">
    <w:abstractNumId w:val="30"/>
  </w:num>
  <w:num w:numId="16">
    <w:abstractNumId w:val="41"/>
  </w:num>
  <w:num w:numId="17">
    <w:abstractNumId w:val="35"/>
  </w:num>
  <w:num w:numId="18">
    <w:abstractNumId w:val="9"/>
  </w:num>
  <w:num w:numId="19">
    <w:abstractNumId w:val="4"/>
  </w:num>
  <w:num w:numId="20">
    <w:abstractNumId w:val="3"/>
  </w:num>
  <w:num w:numId="21">
    <w:abstractNumId w:val="38"/>
  </w:num>
  <w:num w:numId="22">
    <w:abstractNumId w:val="26"/>
  </w:num>
  <w:num w:numId="23">
    <w:abstractNumId w:val="7"/>
  </w:num>
  <w:num w:numId="24">
    <w:abstractNumId w:val="25"/>
  </w:num>
  <w:num w:numId="25">
    <w:abstractNumId w:val="20"/>
  </w:num>
  <w:num w:numId="26">
    <w:abstractNumId w:val="5"/>
  </w:num>
  <w:num w:numId="27">
    <w:abstractNumId w:val="16"/>
  </w:num>
  <w:num w:numId="28">
    <w:abstractNumId w:val="24"/>
  </w:num>
  <w:num w:numId="29">
    <w:abstractNumId w:val="42"/>
  </w:num>
  <w:num w:numId="30">
    <w:abstractNumId w:val="21"/>
  </w:num>
  <w:num w:numId="31">
    <w:abstractNumId w:val="10"/>
  </w:num>
  <w:num w:numId="32">
    <w:abstractNumId w:val="37"/>
  </w:num>
  <w:num w:numId="33">
    <w:abstractNumId w:val="40"/>
  </w:num>
  <w:num w:numId="34">
    <w:abstractNumId w:val="12"/>
  </w:num>
  <w:num w:numId="35">
    <w:abstractNumId w:val="17"/>
  </w:num>
  <w:num w:numId="36">
    <w:abstractNumId w:val="0"/>
  </w:num>
  <w:num w:numId="37">
    <w:abstractNumId w:val="28"/>
  </w:num>
  <w:num w:numId="38">
    <w:abstractNumId w:val="14"/>
  </w:num>
  <w:num w:numId="39">
    <w:abstractNumId w:val="32"/>
  </w:num>
  <w:num w:numId="40">
    <w:abstractNumId w:val="33"/>
  </w:num>
  <w:num w:numId="41">
    <w:abstractNumId w:val="2"/>
  </w:num>
  <w:num w:numId="42">
    <w:abstractNumId w:val="23"/>
  </w:num>
  <w:num w:numId="43">
    <w:abstractNumId w:val="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00CBE"/>
    <w:rsid w:val="00023CAA"/>
    <w:rsid w:val="000246FA"/>
    <w:rsid w:val="00025FCE"/>
    <w:rsid w:val="00042166"/>
    <w:rsid w:val="0005655C"/>
    <w:rsid w:val="00062B85"/>
    <w:rsid w:val="000679EF"/>
    <w:rsid w:val="00071508"/>
    <w:rsid w:val="00085616"/>
    <w:rsid w:val="000A0DA5"/>
    <w:rsid w:val="000B26B7"/>
    <w:rsid w:val="000B3C3B"/>
    <w:rsid w:val="000C308A"/>
    <w:rsid w:val="000D394F"/>
    <w:rsid w:val="000D4A9B"/>
    <w:rsid w:val="000E3910"/>
    <w:rsid w:val="000E596C"/>
    <w:rsid w:val="00100EE5"/>
    <w:rsid w:val="00104B28"/>
    <w:rsid w:val="00105688"/>
    <w:rsid w:val="001069E8"/>
    <w:rsid w:val="0011177E"/>
    <w:rsid w:val="00111D33"/>
    <w:rsid w:val="00116A80"/>
    <w:rsid w:val="00123C2A"/>
    <w:rsid w:val="00124E9F"/>
    <w:rsid w:val="00127352"/>
    <w:rsid w:val="00130ADB"/>
    <w:rsid w:val="001311BB"/>
    <w:rsid w:val="00135DB6"/>
    <w:rsid w:val="001404F9"/>
    <w:rsid w:val="0014425E"/>
    <w:rsid w:val="00152026"/>
    <w:rsid w:val="0015352F"/>
    <w:rsid w:val="00182F33"/>
    <w:rsid w:val="001A2789"/>
    <w:rsid w:val="001B6BF6"/>
    <w:rsid w:val="001C1D7D"/>
    <w:rsid w:val="001C34BA"/>
    <w:rsid w:val="001D33EF"/>
    <w:rsid w:val="001D39BA"/>
    <w:rsid w:val="001D4871"/>
    <w:rsid w:val="001D7660"/>
    <w:rsid w:val="001E0464"/>
    <w:rsid w:val="002078CF"/>
    <w:rsid w:val="0021224F"/>
    <w:rsid w:val="00214386"/>
    <w:rsid w:val="00215DEF"/>
    <w:rsid w:val="00220997"/>
    <w:rsid w:val="002238B3"/>
    <w:rsid w:val="002261B9"/>
    <w:rsid w:val="00227026"/>
    <w:rsid w:val="00237EBD"/>
    <w:rsid w:val="00241E82"/>
    <w:rsid w:val="0024674D"/>
    <w:rsid w:val="00246C3F"/>
    <w:rsid w:val="00250736"/>
    <w:rsid w:val="00252E63"/>
    <w:rsid w:val="00263C8B"/>
    <w:rsid w:val="00264062"/>
    <w:rsid w:val="00264971"/>
    <w:rsid w:val="002650C2"/>
    <w:rsid w:val="002728DE"/>
    <w:rsid w:val="00272A4B"/>
    <w:rsid w:val="00272FE8"/>
    <w:rsid w:val="00274708"/>
    <w:rsid w:val="002770C2"/>
    <w:rsid w:val="002A02E6"/>
    <w:rsid w:val="002A1368"/>
    <w:rsid w:val="002B51BD"/>
    <w:rsid w:val="002C466B"/>
    <w:rsid w:val="002C59DD"/>
    <w:rsid w:val="002E0FCB"/>
    <w:rsid w:val="002F0B30"/>
    <w:rsid w:val="002F3CFA"/>
    <w:rsid w:val="002F5666"/>
    <w:rsid w:val="00302267"/>
    <w:rsid w:val="003035EC"/>
    <w:rsid w:val="00304749"/>
    <w:rsid w:val="00311F39"/>
    <w:rsid w:val="00314971"/>
    <w:rsid w:val="00322F66"/>
    <w:rsid w:val="003251E5"/>
    <w:rsid w:val="0033118C"/>
    <w:rsid w:val="00331B0F"/>
    <w:rsid w:val="00334DC9"/>
    <w:rsid w:val="00344842"/>
    <w:rsid w:val="00350409"/>
    <w:rsid w:val="003537BC"/>
    <w:rsid w:val="00354447"/>
    <w:rsid w:val="003576D9"/>
    <w:rsid w:val="00357C24"/>
    <w:rsid w:val="003658E9"/>
    <w:rsid w:val="003776E1"/>
    <w:rsid w:val="003804FB"/>
    <w:rsid w:val="00380A70"/>
    <w:rsid w:val="00385565"/>
    <w:rsid w:val="00385A18"/>
    <w:rsid w:val="003928B4"/>
    <w:rsid w:val="00393922"/>
    <w:rsid w:val="00397333"/>
    <w:rsid w:val="003B4C2F"/>
    <w:rsid w:val="003C0A84"/>
    <w:rsid w:val="003C3E60"/>
    <w:rsid w:val="003C479D"/>
    <w:rsid w:val="003C7343"/>
    <w:rsid w:val="003D7019"/>
    <w:rsid w:val="003E2AB0"/>
    <w:rsid w:val="003E4045"/>
    <w:rsid w:val="003F6A4E"/>
    <w:rsid w:val="00400292"/>
    <w:rsid w:val="0040488B"/>
    <w:rsid w:val="0042465D"/>
    <w:rsid w:val="00427898"/>
    <w:rsid w:val="004367AB"/>
    <w:rsid w:val="0045248B"/>
    <w:rsid w:val="00452B2D"/>
    <w:rsid w:val="004601E2"/>
    <w:rsid w:val="00463BE0"/>
    <w:rsid w:val="004659BE"/>
    <w:rsid w:val="004711FB"/>
    <w:rsid w:val="0047162B"/>
    <w:rsid w:val="00472E54"/>
    <w:rsid w:val="00477CB8"/>
    <w:rsid w:val="004828E4"/>
    <w:rsid w:val="00485BC1"/>
    <w:rsid w:val="00485DFA"/>
    <w:rsid w:val="00486ED6"/>
    <w:rsid w:val="004875AB"/>
    <w:rsid w:val="004948E3"/>
    <w:rsid w:val="00496DCD"/>
    <w:rsid w:val="004A501C"/>
    <w:rsid w:val="004A61B8"/>
    <w:rsid w:val="004A6331"/>
    <w:rsid w:val="004A7DDB"/>
    <w:rsid w:val="004B7DDC"/>
    <w:rsid w:val="004E1D11"/>
    <w:rsid w:val="004E1FBF"/>
    <w:rsid w:val="004F0CA3"/>
    <w:rsid w:val="004F14D4"/>
    <w:rsid w:val="005022EF"/>
    <w:rsid w:val="00505D52"/>
    <w:rsid w:val="005065F2"/>
    <w:rsid w:val="00507AAF"/>
    <w:rsid w:val="005100F1"/>
    <w:rsid w:val="00512030"/>
    <w:rsid w:val="00513E97"/>
    <w:rsid w:val="00527423"/>
    <w:rsid w:val="00530576"/>
    <w:rsid w:val="005318B3"/>
    <w:rsid w:val="005357CD"/>
    <w:rsid w:val="00537023"/>
    <w:rsid w:val="00550C9E"/>
    <w:rsid w:val="005532C7"/>
    <w:rsid w:val="00563C00"/>
    <w:rsid w:val="005659A9"/>
    <w:rsid w:val="00565A5E"/>
    <w:rsid w:val="005A18AE"/>
    <w:rsid w:val="005B6F34"/>
    <w:rsid w:val="005C5EA7"/>
    <w:rsid w:val="005D01D8"/>
    <w:rsid w:val="005D0A1E"/>
    <w:rsid w:val="005D30AB"/>
    <w:rsid w:val="005D6DC2"/>
    <w:rsid w:val="005D7E33"/>
    <w:rsid w:val="005E2631"/>
    <w:rsid w:val="005E5984"/>
    <w:rsid w:val="005E6F39"/>
    <w:rsid w:val="005F062B"/>
    <w:rsid w:val="005F320C"/>
    <w:rsid w:val="005F3923"/>
    <w:rsid w:val="006039B6"/>
    <w:rsid w:val="00606D77"/>
    <w:rsid w:val="00613B06"/>
    <w:rsid w:val="00623B84"/>
    <w:rsid w:val="0062533B"/>
    <w:rsid w:val="00634EF5"/>
    <w:rsid w:val="00644DB5"/>
    <w:rsid w:val="00646715"/>
    <w:rsid w:val="00647C7B"/>
    <w:rsid w:val="006544F0"/>
    <w:rsid w:val="00655336"/>
    <w:rsid w:val="00656B51"/>
    <w:rsid w:val="00675E43"/>
    <w:rsid w:val="00695E22"/>
    <w:rsid w:val="006A6A95"/>
    <w:rsid w:val="006A6D8A"/>
    <w:rsid w:val="006B1E49"/>
    <w:rsid w:val="006D7BB5"/>
    <w:rsid w:val="006E0177"/>
    <w:rsid w:val="006E24A6"/>
    <w:rsid w:val="006E6281"/>
    <w:rsid w:val="006F6B6B"/>
    <w:rsid w:val="00703F0A"/>
    <w:rsid w:val="007063C1"/>
    <w:rsid w:val="00707551"/>
    <w:rsid w:val="00714EEE"/>
    <w:rsid w:val="0072058A"/>
    <w:rsid w:val="007234F7"/>
    <w:rsid w:val="00726023"/>
    <w:rsid w:val="00726088"/>
    <w:rsid w:val="00744C3B"/>
    <w:rsid w:val="00751CEF"/>
    <w:rsid w:val="00753A42"/>
    <w:rsid w:val="00753E24"/>
    <w:rsid w:val="00770319"/>
    <w:rsid w:val="007729C9"/>
    <w:rsid w:val="007838DC"/>
    <w:rsid w:val="007855ED"/>
    <w:rsid w:val="00793FC6"/>
    <w:rsid w:val="007A0910"/>
    <w:rsid w:val="007A09C7"/>
    <w:rsid w:val="007B2993"/>
    <w:rsid w:val="007B492E"/>
    <w:rsid w:val="007C781E"/>
    <w:rsid w:val="007D7E05"/>
    <w:rsid w:val="007E1638"/>
    <w:rsid w:val="007E56F4"/>
    <w:rsid w:val="007F0857"/>
    <w:rsid w:val="007F091A"/>
    <w:rsid w:val="007F6767"/>
    <w:rsid w:val="007F7DB0"/>
    <w:rsid w:val="008014E6"/>
    <w:rsid w:val="00807BFF"/>
    <w:rsid w:val="00813356"/>
    <w:rsid w:val="0082236C"/>
    <w:rsid w:val="008307DC"/>
    <w:rsid w:val="00831675"/>
    <w:rsid w:val="00836A8D"/>
    <w:rsid w:val="008373C1"/>
    <w:rsid w:val="00840783"/>
    <w:rsid w:val="00846B9D"/>
    <w:rsid w:val="0086536E"/>
    <w:rsid w:val="0086793A"/>
    <w:rsid w:val="0087134D"/>
    <w:rsid w:val="0087155A"/>
    <w:rsid w:val="00873C8F"/>
    <w:rsid w:val="0087513D"/>
    <w:rsid w:val="00892659"/>
    <w:rsid w:val="008933A6"/>
    <w:rsid w:val="00894575"/>
    <w:rsid w:val="008A3588"/>
    <w:rsid w:val="008A70A9"/>
    <w:rsid w:val="008B1733"/>
    <w:rsid w:val="008B3DA6"/>
    <w:rsid w:val="008B4F03"/>
    <w:rsid w:val="008B4FC5"/>
    <w:rsid w:val="008B7033"/>
    <w:rsid w:val="008C2BED"/>
    <w:rsid w:val="008C5C02"/>
    <w:rsid w:val="008D7E32"/>
    <w:rsid w:val="008F0FC6"/>
    <w:rsid w:val="00920EA1"/>
    <w:rsid w:val="00921C12"/>
    <w:rsid w:val="0093719C"/>
    <w:rsid w:val="0094563A"/>
    <w:rsid w:val="00961448"/>
    <w:rsid w:val="00963859"/>
    <w:rsid w:val="009652B2"/>
    <w:rsid w:val="009710D3"/>
    <w:rsid w:val="009734D4"/>
    <w:rsid w:val="009748C8"/>
    <w:rsid w:val="009807CD"/>
    <w:rsid w:val="009833D4"/>
    <w:rsid w:val="00985530"/>
    <w:rsid w:val="00987FBD"/>
    <w:rsid w:val="0099390D"/>
    <w:rsid w:val="009A026A"/>
    <w:rsid w:val="009A52A2"/>
    <w:rsid w:val="009B1DDF"/>
    <w:rsid w:val="009B51E1"/>
    <w:rsid w:val="009C2E15"/>
    <w:rsid w:val="009C722B"/>
    <w:rsid w:val="009C793E"/>
    <w:rsid w:val="009D40A7"/>
    <w:rsid w:val="009E7E93"/>
    <w:rsid w:val="009F2325"/>
    <w:rsid w:val="00A07743"/>
    <w:rsid w:val="00A15E4B"/>
    <w:rsid w:val="00A27355"/>
    <w:rsid w:val="00A27991"/>
    <w:rsid w:val="00A461E5"/>
    <w:rsid w:val="00A51BBB"/>
    <w:rsid w:val="00A61961"/>
    <w:rsid w:val="00A62C18"/>
    <w:rsid w:val="00A6530C"/>
    <w:rsid w:val="00A6555D"/>
    <w:rsid w:val="00A663F7"/>
    <w:rsid w:val="00A74A95"/>
    <w:rsid w:val="00A8286C"/>
    <w:rsid w:val="00A85AC0"/>
    <w:rsid w:val="00A86253"/>
    <w:rsid w:val="00A90D86"/>
    <w:rsid w:val="00A9475D"/>
    <w:rsid w:val="00A94A15"/>
    <w:rsid w:val="00A95952"/>
    <w:rsid w:val="00AB1F3E"/>
    <w:rsid w:val="00AB550E"/>
    <w:rsid w:val="00AD1890"/>
    <w:rsid w:val="00AE3BA7"/>
    <w:rsid w:val="00AE6D18"/>
    <w:rsid w:val="00AF2B61"/>
    <w:rsid w:val="00AF370C"/>
    <w:rsid w:val="00B0008F"/>
    <w:rsid w:val="00B01B76"/>
    <w:rsid w:val="00B0446D"/>
    <w:rsid w:val="00B04D45"/>
    <w:rsid w:val="00B06BF3"/>
    <w:rsid w:val="00B155DB"/>
    <w:rsid w:val="00B15AFE"/>
    <w:rsid w:val="00B16908"/>
    <w:rsid w:val="00B174AF"/>
    <w:rsid w:val="00B47B61"/>
    <w:rsid w:val="00B62EAA"/>
    <w:rsid w:val="00B64787"/>
    <w:rsid w:val="00B75E54"/>
    <w:rsid w:val="00B927FB"/>
    <w:rsid w:val="00B928F5"/>
    <w:rsid w:val="00B92D9F"/>
    <w:rsid w:val="00BA0EC3"/>
    <w:rsid w:val="00BA562F"/>
    <w:rsid w:val="00BA5C49"/>
    <w:rsid w:val="00BB0BC6"/>
    <w:rsid w:val="00BB3E37"/>
    <w:rsid w:val="00BB3EFA"/>
    <w:rsid w:val="00BC7555"/>
    <w:rsid w:val="00BE5D4B"/>
    <w:rsid w:val="00BF2BDB"/>
    <w:rsid w:val="00C02820"/>
    <w:rsid w:val="00C1274A"/>
    <w:rsid w:val="00C13B11"/>
    <w:rsid w:val="00C17DD7"/>
    <w:rsid w:val="00C26957"/>
    <w:rsid w:val="00C33785"/>
    <w:rsid w:val="00C42377"/>
    <w:rsid w:val="00C45371"/>
    <w:rsid w:val="00C45E12"/>
    <w:rsid w:val="00C54301"/>
    <w:rsid w:val="00C54DE3"/>
    <w:rsid w:val="00C63FAA"/>
    <w:rsid w:val="00C757D6"/>
    <w:rsid w:val="00C81AB2"/>
    <w:rsid w:val="00C92E02"/>
    <w:rsid w:val="00C95C53"/>
    <w:rsid w:val="00C96224"/>
    <w:rsid w:val="00C963F2"/>
    <w:rsid w:val="00CA2568"/>
    <w:rsid w:val="00CA34D7"/>
    <w:rsid w:val="00CA657E"/>
    <w:rsid w:val="00CB31E7"/>
    <w:rsid w:val="00CB5109"/>
    <w:rsid w:val="00CB78D3"/>
    <w:rsid w:val="00CC6A56"/>
    <w:rsid w:val="00CE0FF1"/>
    <w:rsid w:val="00CE5867"/>
    <w:rsid w:val="00CF1B65"/>
    <w:rsid w:val="00CF4F0B"/>
    <w:rsid w:val="00D02185"/>
    <w:rsid w:val="00D1060F"/>
    <w:rsid w:val="00D126B9"/>
    <w:rsid w:val="00D155F3"/>
    <w:rsid w:val="00D230D5"/>
    <w:rsid w:val="00D36A8C"/>
    <w:rsid w:val="00D461EB"/>
    <w:rsid w:val="00D524D6"/>
    <w:rsid w:val="00D6232B"/>
    <w:rsid w:val="00D64ACD"/>
    <w:rsid w:val="00D675D9"/>
    <w:rsid w:val="00D73947"/>
    <w:rsid w:val="00D8337B"/>
    <w:rsid w:val="00D833A1"/>
    <w:rsid w:val="00D83F3A"/>
    <w:rsid w:val="00D86179"/>
    <w:rsid w:val="00D925D2"/>
    <w:rsid w:val="00D9430A"/>
    <w:rsid w:val="00D94F48"/>
    <w:rsid w:val="00D969AF"/>
    <w:rsid w:val="00D96B67"/>
    <w:rsid w:val="00DA55A9"/>
    <w:rsid w:val="00DB14CB"/>
    <w:rsid w:val="00DB3B8A"/>
    <w:rsid w:val="00DB46DD"/>
    <w:rsid w:val="00DB78DA"/>
    <w:rsid w:val="00DC1728"/>
    <w:rsid w:val="00DD3E0D"/>
    <w:rsid w:val="00DE039D"/>
    <w:rsid w:val="00DE6146"/>
    <w:rsid w:val="00DF0EE7"/>
    <w:rsid w:val="00DF171F"/>
    <w:rsid w:val="00DF2496"/>
    <w:rsid w:val="00DF2721"/>
    <w:rsid w:val="00DF7678"/>
    <w:rsid w:val="00E06B79"/>
    <w:rsid w:val="00E15040"/>
    <w:rsid w:val="00E22C26"/>
    <w:rsid w:val="00E258F9"/>
    <w:rsid w:val="00E25A5C"/>
    <w:rsid w:val="00E3154F"/>
    <w:rsid w:val="00E31A05"/>
    <w:rsid w:val="00E34508"/>
    <w:rsid w:val="00E37309"/>
    <w:rsid w:val="00E41ED1"/>
    <w:rsid w:val="00E45040"/>
    <w:rsid w:val="00E5019F"/>
    <w:rsid w:val="00E5631D"/>
    <w:rsid w:val="00E567CE"/>
    <w:rsid w:val="00E57BE8"/>
    <w:rsid w:val="00E77807"/>
    <w:rsid w:val="00E80A78"/>
    <w:rsid w:val="00E80ADB"/>
    <w:rsid w:val="00E904EB"/>
    <w:rsid w:val="00E92161"/>
    <w:rsid w:val="00E92928"/>
    <w:rsid w:val="00EA4234"/>
    <w:rsid w:val="00EB2824"/>
    <w:rsid w:val="00EB315A"/>
    <w:rsid w:val="00EB36FF"/>
    <w:rsid w:val="00EB4993"/>
    <w:rsid w:val="00EB7621"/>
    <w:rsid w:val="00EB7982"/>
    <w:rsid w:val="00EC68D1"/>
    <w:rsid w:val="00ED09E9"/>
    <w:rsid w:val="00ED7DE7"/>
    <w:rsid w:val="00ED7E38"/>
    <w:rsid w:val="00EE05BB"/>
    <w:rsid w:val="00EE6FB1"/>
    <w:rsid w:val="00EF0C20"/>
    <w:rsid w:val="00EF2B59"/>
    <w:rsid w:val="00F03038"/>
    <w:rsid w:val="00F1163D"/>
    <w:rsid w:val="00F12AF5"/>
    <w:rsid w:val="00F222C9"/>
    <w:rsid w:val="00F24342"/>
    <w:rsid w:val="00F41B7B"/>
    <w:rsid w:val="00F4456C"/>
    <w:rsid w:val="00F52ABA"/>
    <w:rsid w:val="00F5715E"/>
    <w:rsid w:val="00F60280"/>
    <w:rsid w:val="00F7266E"/>
    <w:rsid w:val="00F73737"/>
    <w:rsid w:val="00F82574"/>
    <w:rsid w:val="00F87616"/>
    <w:rsid w:val="00F91FCD"/>
    <w:rsid w:val="00FA06ED"/>
    <w:rsid w:val="00FA1221"/>
    <w:rsid w:val="00FA360E"/>
    <w:rsid w:val="00FA58B1"/>
    <w:rsid w:val="00FA6F09"/>
    <w:rsid w:val="00FC0CC5"/>
    <w:rsid w:val="00FC4DC6"/>
    <w:rsid w:val="00FC6BD8"/>
    <w:rsid w:val="00FE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306">
      <w:bodyDiv w:val="1"/>
      <w:marLeft w:val="0"/>
      <w:marRight w:val="0"/>
      <w:marTop w:val="0"/>
      <w:marBottom w:val="0"/>
      <w:divBdr>
        <w:top w:val="none" w:sz="0" w:space="0" w:color="auto"/>
        <w:left w:val="none" w:sz="0" w:space="0" w:color="auto"/>
        <w:bottom w:val="none" w:sz="0" w:space="0" w:color="auto"/>
        <w:right w:val="none" w:sz="0" w:space="0" w:color="auto"/>
      </w:divBdr>
    </w:div>
    <w:div w:id="65882245">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76783849">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401832262">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5817291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2386714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108993055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26197363">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356034440">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10031747">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gecem.edomex.gob.mx/padron-catastr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5A77A2-6BAE-4732-B8E7-9C008F21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12070</Words>
  <Characters>66389</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2024-09-27T04:16:00Z</cp:lastPrinted>
  <dcterms:created xsi:type="dcterms:W3CDTF">2024-10-02T22:55:00Z</dcterms:created>
  <dcterms:modified xsi:type="dcterms:W3CDTF">2024-10-02T22:55:00Z</dcterms:modified>
</cp:coreProperties>
</file>