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361BA" w:rsidRDefault="00AE3DA7" w:rsidP="002361BA">
          <w:pPr>
            <w:pStyle w:val="TtuloTDC"/>
            <w:spacing w:before="0" w:line="240" w:lineRule="auto"/>
            <w:rPr>
              <w:rFonts w:ascii="Palatino Linotype" w:hAnsi="Palatino Linotype"/>
              <w:color w:val="auto"/>
              <w:sz w:val="24"/>
              <w:szCs w:val="24"/>
              <w:lang w:val="es-ES"/>
            </w:rPr>
          </w:pPr>
          <w:r w:rsidRPr="002361BA">
            <w:rPr>
              <w:rFonts w:ascii="Palatino Linotype" w:hAnsi="Palatino Linotype"/>
              <w:color w:val="auto"/>
              <w:sz w:val="24"/>
              <w:szCs w:val="24"/>
              <w:lang w:val="es-ES"/>
            </w:rPr>
            <w:t>Contenido</w:t>
          </w:r>
        </w:p>
        <w:p w14:paraId="3EB312A7" w14:textId="77777777" w:rsidR="00AA6EA9" w:rsidRPr="002361BA" w:rsidRDefault="00AA6EA9" w:rsidP="002361BA">
          <w:pPr>
            <w:spacing w:line="240" w:lineRule="auto"/>
            <w:rPr>
              <w:sz w:val="16"/>
              <w:szCs w:val="16"/>
              <w:lang w:val="es-ES" w:eastAsia="es-MX"/>
            </w:rPr>
          </w:pPr>
        </w:p>
        <w:p w14:paraId="4B2EB948" w14:textId="55947A4C" w:rsidR="00816CD6" w:rsidRDefault="00AE3DA7">
          <w:pPr>
            <w:pStyle w:val="TDC1"/>
            <w:tabs>
              <w:tab w:val="right" w:leader="dot" w:pos="9034"/>
            </w:tabs>
            <w:rPr>
              <w:rFonts w:asciiTheme="minorHAnsi" w:eastAsiaTheme="minorEastAsia" w:hAnsiTheme="minorHAnsi" w:cstheme="minorBidi"/>
              <w:noProof/>
              <w:szCs w:val="22"/>
              <w:lang w:eastAsia="es-MX"/>
            </w:rPr>
          </w:pPr>
          <w:r w:rsidRPr="002361BA">
            <w:rPr>
              <w:sz w:val="16"/>
              <w:szCs w:val="16"/>
            </w:rPr>
            <w:fldChar w:fldCharType="begin"/>
          </w:r>
          <w:r w:rsidRPr="002361BA">
            <w:rPr>
              <w:sz w:val="16"/>
              <w:szCs w:val="16"/>
            </w:rPr>
            <w:instrText xml:space="preserve"> TOC \o "1-3" \h \z \u </w:instrText>
          </w:r>
          <w:r w:rsidRPr="002361BA">
            <w:rPr>
              <w:sz w:val="16"/>
              <w:szCs w:val="16"/>
            </w:rPr>
            <w:fldChar w:fldCharType="separate"/>
          </w:r>
          <w:hyperlink w:anchor="_Toc180060353" w:history="1">
            <w:r w:rsidR="00816CD6" w:rsidRPr="00156F21">
              <w:rPr>
                <w:rStyle w:val="Hipervnculo"/>
                <w:noProof/>
              </w:rPr>
              <w:t>ANTECEDENTES</w:t>
            </w:r>
            <w:r w:rsidR="00816CD6">
              <w:rPr>
                <w:noProof/>
                <w:webHidden/>
              </w:rPr>
              <w:tab/>
            </w:r>
            <w:r w:rsidR="00816CD6">
              <w:rPr>
                <w:noProof/>
                <w:webHidden/>
              </w:rPr>
              <w:fldChar w:fldCharType="begin"/>
            </w:r>
            <w:r w:rsidR="00816CD6">
              <w:rPr>
                <w:noProof/>
                <w:webHidden/>
              </w:rPr>
              <w:instrText xml:space="preserve"> PAGEREF _Toc180060353 \h </w:instrText>
            </w:r>
            <w:r w:rsidR="00816CD6">
              <w:rPr>
                <w:noProof/>
                <w:webHidden/>
              </w:rPr>
            </w:r>
            <w:r w:rsidR="00816CD6">
              <w:rPr>
                <w:noProof/>
                <w:webHidden/>
              </w:rPr>
              <w:fldChar w:fldCharType="separate"/>
            </w:r>
            <w:r w:rsidR="00607D34">
              <w:rPr>
                <w:noProof/>
                <w:webHidden/>
              </w:rPr>
              <w:t>1</w:t>
            </w:r>
            <w:r w:rsidR="00816CD6">
              <w:rPr>
                <w:noProof/>
                <w:webHidden/>
              </w:rPr>
              <w:fldChar w:fldCharType="end"/>
            </w:r>
          </w:hyperlink>
        </w:p>
        <w:p w14:paraId="5A86D10D" w14:textId="3DBEE4F0" w:rsidR="00816CD6" w:rsidRDefault="009458ED">
          <w:pPr>
            <w:pStyle w:val="TDC2"/>
            <w:rPr>
              <w:rFonts w:asciiTheme="minorHAnsi" w:eastAsiaTheme="minorEastAsia" w:hAnsiTheme="minorHAnsi" w:cstheme="minorBidi"/>
              <w:noProof/>
              <w:szCs w:val="22"/>
              <w:lang w:eastAsia="es-MX"/>
            </w:rPr>
          </w:pPr>
          <w:hyperlink w:anchor="_Toc180060354" w:history="1">
            <w:r w:rsidR="00816CD6" w:rsidRPr="00156F21">
              <w:rPr>
                <w:rStyle w:val="Hipervnculo"/>
                <w:noProof/>
              </w:rPr>
              <w:t>DE LA SOLICITUD DE INFORMACIÓN</w:t>
            </w:r>
            <w:r w:rsidR="00816CD6">
              <w:rPr>
                <w:noProof/>
                <w:webHidden/>
              </w:rPr>
              <w:tab/>
            </w:r>
            <w:r w:rsidR="00816CD6">
              <w:rPr>
                <w:noProof/>
                <w:webHidden/>
              </w:rPr>
              <w:fldChar w:fldCharType="begin"/>
            </w:r>
            <w:r w:rsidR="00816CD6">
              <w:rPr>
                <w:noProof/>
                <w:webHidden/>
              </w:rPr>
              <w:instrText xml:space="preserve"> PAGEREF _Toc180060354 \h </w:instrText>
            </w:r>
            <w:r w:rsidR="00816CD6">
              <w:rPr>
                <w:noProof/>
                <w:webHidden/>
              </w:rPr>
            </w:r>
            <w:r w:rsidR="00816CD6">
              <w:rPr>
                <w:noProof/>
                <w:webHidden/>
              </w:rPr>
              <w:fldChar w:fldCharType="separate"/>
            </w:r>
            <w:r w:rsidR="00607D34">
              <w:rPr>
                <w:noProof/>
                <w:webHidden/>
              </w:rPr>
              <w:t>1</w:t>
            </w:r>
            <w:r w:rsidR="00816CD6">
              <w:rPr>
                <w:noProof/>
                <w:webHidden/>
              </w:rPr>
              <w:fldChar w:fldCharType="end"/>
            </w:r>
          </w:hyperlink>
        </w:p>
        <w:p w14:paraId="010ECE05" w14:textId="2972024E" w:rsidR="00816CD6" w:rsidRDefault="009458ED">
          <w:pPr>
            <w:pStyle w:val="TDC3"/>
            <w:rPr>
              <w:rFonts w:asciiTheme="minorHAnsi" w:eastAsiaTheme="minorEastAsia" w:hAnsiTheme="minorHAnsi" w:cstheme="minorBidi"/>
              <w:noProof/>
              <w:szCs w:val="22"/>
              <w:lang w:eastAsia="es-MX"/>
            </w:rPr>
          </w:pPr>
          <w:hyperlink w:anchor="_Toc180060355" w:history="1">
            <w:r w:rsidR="00816CD6" w:rsidRPr="00156F21">
              <w:rPr>
                <w:rStyle w:val="Hipervnculo"/>
                <w:noProof/>
              </w:rPr>
              <w:t>a) Solicitud de información</w:t>
            </w:r>
            <w:r w:rsidR="00816CD6">
              <w:rPr>
                <w:noProof/>
                <w:webHidden/>
              </w:rPr>
              <w:tab/>
            </w:r>
            <w:r w:rsidR="00816CD6">
              <w:rPr>
                <w:noProof/>
                <w:webHidden/>
              </w:rPr>
              <w:fldChar w:fldCharType="begin"/>
            </w:r>
            <w:r w:rsidR="00816CD6">
              <w:rPr>
                <w:noProof/>
                <w:webHidden/>
              </w:rPr>
              <w:instrText xml:space="preserve"> PAGEREF _Toc180060355 \h </w:instrText>
            </w:r>
            <w:r w:rsidR="00816CD6">
              <w:rPr>
                <w:noProof/>
                <w:webHidden/>
              </w:rPr>
            </w:r>
            <w:r w:rsidR="00816CD6">
              <w:rPr>
                <w:noProof/>
                <w:webHidden/>
              </w:rPr>
              <w:fldChar w:fldCharType="separate"/>
            </w:r>
            <w:r w:rsidR="00607D34">
              <w:rPr>
                <w:noProof/>
                <w:webHidden/>
              </w:rPr>
              <w:t>1</w:t>
            </w:r>
            <w:r w:rsidR="00816CD6">
              <w:rPr>
                <w:noProof/>
                <w:webHidden/>
              </w:rPr>
              <w:fldChar w:fldCharType="end"/>
            </w:r>
          </w:hyperlink>
        </w:p>
        <w:p w14:paraId="300257AE" w14:textId="09334EC5" w:rsidR="00816CD6" w:rsidRDefault="009458ED">
          <w:pPr>
            <w:pStyle w:val="TDC3"/>
            <w:rPr>
              <w:rFonts w:asciiTheme="minorHAnsi" w:eastAsiaTheme="minorEastAsia" w:hAnsiTheme="minorHAnsi" w:cstheme="minorBidi"/>
              <w:noProof/>
              <w:szCs w:val="22"/>
              <w:lang w:eastAsia="es-MX"/>
            </w:rPr>
          </w:pPr>
          <w:hyperlink w:anchor="_Toc180060356" w:history="1">
            <w:r w:rsidR="00816CD6" w:rsidRPr="00156F21">
              <w:rPr>
                <w:rStyle w:val="Hipervnculo"/>
                <w:noProof/>
              </w:rPr>
              <w:t xml:space="preserve">b) </w:t>
            </w:r>
            <w:r w:rsidR="00816CD6" w:rsidRPr="00156F21">
              <w:rPr>
                <w:rStyle w:val="Hipervnculo"/>
                <w:noProof/>
                <w:lang w:val="es-ES"/>
              </w:rPr>
              <w:t xml:space="preserve">Respuesta </w:t>
            </w:r>
            <w:r w:rsidR="00816CD6" w:rsidRPr="00156F21">
              <w:rPr>
                <w:rStyle w:val="Hipervnculo"/>
                <w:rFonts w:eastAsia="Calibri"/>
                <w:noProof/>
                <w:lang w:eastAsia="en-US"/>
              </w:rPr>
              <w:t>del Sujeto Obligado</w:t>
            </w:r>
            <w:r w:rsidR="00816CD6">
              <w:rPr>
                <w:noProof/>
                <w:webHidden/>
              </w:rPr>
              <w:tab/>
            </w:r>
            <w:r w:rsidR="00816CD6">
              <w:rPr>
                <w:noProof/>
                <w:webHidden/>
              </w:rPr>
              <w:fldChar w:fldCharType="begin"/>
            </w:r>
            <w:r w:rsidR="00816CD6">
              <w:rPr>
                <w:noProof/>
                <w:webHidden/>
              </w:rPr>
              <w:instrText xml:space="preserve"> PAGEREF _Toc180060356 \h </w:instrText>
            </w:r>
            <w:r w:rsidR="00816CD6">
              <w:rPr>
                <w:noProof/>
                <w:webHidden/>
              </w:rPr>
            </w:r>
            <w:r w:rsidR="00816CD6">
              <w:rPr>
                <w:noProof/>
                <w:webHidden/>
              </w:rPr>
              <w:fldChar w:fldCharType="separate"/>
            </w:r>
            <w:r w:rsidR="00607D34">
              <w:rPr>
                <w:noProof/>
                <w:webHidden/>
              </w:rPr>
              <w:t>2</w:t>
            </w:r>
            <w:r w:rsidR="00816CD6">
              <w:rPr>
                <w:noProof/>
                <w:webHidden/>
              </w:rPr>
              <w:fldChar w:fldCharType="end"/>
            </w:r>
          </w:hyperlink>
        </w:p>
        <w:p w14:paraId="64EA7B16" w14:textId="33F8570F" w:rsidR="00816CD6" w:rsidRDefault="009458ED">
          <w:pPr>
            <w:pStyle w:val="TDC2"/>
            <w:rPr>
              <w:rFonts w:asciiTheme="minorHAnsi" w:eastAsiaTheme="minorEastAsia" w:hAnsiTheme="minorHAnsi" w:cstheme="minorBidi"/>
              <w:noProof/>
              <w:szCs w:val="22"/>
              <w:lang w:eastAsia="es-MX"/>
            </w:rPr>
          </w:pPr>
          <w:hyperlink w:anchor="_Toc180060357" w:history="1">
            <w:r w:rsidR="00816CD6" w:rsidRPr="00156F21">
              <w:rPr>
                <w:rStyle w:val="Hipervnculo"/>
                <w:noProof/>
              </w:rPr>
              <w:t>DEL RECURSO DE REVISIÓN</w:t>
            </w:r>
            <w:r w:rsidR="00816CD6">
              <w:rPr>
                <w:noProof/>
                <w:webHidden/>
              </w:rPr>
              <w:tab/>
            </w:r>
            <w:r w:rsidR="00816CD6">
              <w:rPr>
                <w:noProof/>
                <w:webHidden/>
              </w:rPr>
              <w:fldChar w:fldCharType="begin"/>
            </w:r>
            <w:r w:rsidR="00816CD6">
              <w:rPr>
                <w:noProof/>
                <w:webHidden/>
              </w:rPr>
              <w:instrText xml:space="preserve"> PAGEREF _Toc180060357 \h </w:instrText>
            </w:r>
            <w:r w:rsidR="00816CD6">
              <w:rPr>
                <w:noProof/>
                <w:webHidden/>
              </w:rPr>
            </w:r>
            <w:r w:rsidR="00816CD6">
              <w:rPr>
                <w:noProof/>
                <w:webHidden/>
              </w:rPr>
              <w:fldChar w:fldCharType="separate"/>
            </w:r>
            <w:r w:rsidR="00607D34">
              <w:rPr>
                <w:noProof/>
                <w:webHidden/>
              </w:rPr>
              <w:t>3</w:t>
            </w:r>
            <w:r w:rsidR="00816CD6">
              <w:rPr>
                <w:noProof/>
                <w:webHidden/>
              </w:rPr>
              <w:fldChar w:fldCharType="end"/>
            </w:r>
          </w:hyperlink>
        </w:p>
        <w:p w14:paraId="1280EE46" w14:textId="4894AEA1" w:rsidR="00816CD6" w:rsidRDefault="009458ED">
          <w:pPr>
            <w:pStyle w:val="TDC3"/>
            <w:rPr>
              <w:rFonts w:asciiTheme="minorHAnsi" w:eastAsiaTheme="minorEastAsia" w:hAnsiTheme="minorHAnsi" w:cstheme="minorBidi"/>
              <w:noProof/>
              <w:szCs w:val="22"/>
              <w:lang w:eastAsia="es-MX"/>
            </w:rPr>
          </w:pPr>
          <w:hyperlink w:anchor="_Toc180060358" w:history="1">
            <w:r w:rsidR="00816CD6" w:rsidRPr="00156F21">
              <w:rPr>
                <w:rStyle w:val="Hipervnculo"/>
                <w:noProof/>
              </w:rPr>
              <w:t>a) Interposición del Recurso de Revisión</w:t>
            </w:r>
            <w:r w:rsidR="00816CD6">
              <w:rPr>
                <w:noProof/>
                <w:webHidden/>
              </w:rPr>
              <w:tab/>
            </w:r>
            <w:r w:rsidR="00816CD6">
              <w:rPr>
                <w:noProof/>
                <w:webHidden/>
              </w:rPr>
              <w:fldChar w:fldCharType="begin"/>
            </w:r>
            <w:r w:rsidR="00816CD6">
              <w:rPr>
                <w:noProof/>
                <w:webHidden/>
              </w:rPr>
              <w:instrText xml:space="preserve"> PAGEREF _Toc180060358 \h </w:instrText>
            </w:r>
            <w:r w:rsidR="00816CD6">
              <w:rPr>
                <w:noProof/>
                <w:webHidden/>
              </w:rPr>
            </w:r>
            <w:r w:rsidR="00816CD6">
              <w:rPr>
                <w:noProof/>
                <w:webHidden/>
              </w:rPr>
              <w:fldChar w:fldCharType="separate"/>
            </w:r>
            <w:r w:rsidR="00607D34">
              <w:rPr>
                <w:noProof/>
                <w:webHidden/>
              </w:rPr>
              <w:t>3</w:t>
            </w:r>
            <w:r w:rsidR="00816CD6">
              <w:rPr>
                <w:noProof/>
                <w:webHidden/>
              </w:rPr>
              <w:fldChar w:fldCharType="end"/>
            </w:r>
          </w:hyperlink>
        </w:p>
        <w:p w14:paraId="7741A52E" w14:textId="670968C4" w:rsidR="00816CD6" w:rsidRDefault="009458ED">
          <w:pPr>
            <w:pStyle w:val="TDC3"/>
            <w:rPr>
              <w:rFonts w:asciiTheme="minorHAnsi" w:eastAsiaTheme="minorEastAsia" w:hAnsiTheme="minorHAnsi" w:cstheme="minorBidi"/>
              <w:noProof/>
              <w:szCs w:val="22"/>
              <w:lang w:eastAsia="es-MX"/>
            </w:rPr>
          </w:pPr>
          <w:hyperlink w:anchor="_Toc180060359" w:history="1">
            <w:r w:rsidR="00816CD6" w:rsidRPr="00156F21">
              <w:rPr>
                <w:rStyle w:val="Hipervnculo"/>
                <w:noProof/>
              </w:rPr>
              <w:t>b) Turno del Recurso de Revisión</w:t>
            </w:r>
            <w:r w:rsidR="00816CD6">
              <w:rPr>
                <w:noProof/>
                <w:webHidden/>
              </w:rPr>
              <w:tab/>
            </w:r>
            <w:r w:rsidR="00816CD6">
              <w:rPr>
                <w:noProof/>
                <w:webHidden/>
              </w:rPr>
              <w:fldChar w:fldCharType="begin"/>
            </w:r>
            <w:r w:rsidR="00816CD6">
              <w:rPr>
                <w:noProof/>
                <w:webHidden/>
              </w:rPr>
              <w:instrText xml:space="preserve"> PAGEREF _Toc180060359 \h </w:instrText>
            </w:r>
            <w:r w:rsidR="00816CD6">
              <w:rPr>
                <w:noProof/>
                <w:webHidden/>
              </w:rPr>
            </w:r>
            <w:r w:rsidR="00816CD6">
              <w:rPr>
                <w:noProof/>
                <w:webHidden/>
              </w:rPr>
              <w:fldChar w:fldCharType="separate"/>
            </w:r>
            <w:r w:rsidR="00607D34">
              <w:rPr>
                <w:noProof/>
                <w:webHidden/>
              </w:rPr>
              <w:t>4</w:t>
            </w:r>
            <w:r w:rsidR="00816CD6">
              <w:rPr>
                <w:noProof/>
                <w:webHidden/>
              </w:rPr>
              <w:fldChar w:fldCharType="end"/>
            </w:r>
          </w:hyperlink>
        </w:p>
        <w:p w14:paraId="2C6AC6EE" w14:textId="23CEA2E2" w:rsidR="00816CD6" w:rsidRDefault="009458ED">
          <w:pPr>
            <w:pStyle w:val="TDC3"/>
            <w:rPr>
              <w:rFonts w:asciiTheme="minorHAnsi" w:eastAsiaTheme="minorEastAsia" w:hAnsiTheme="minorHAnsi" w:cstheme="minorBidi"/>
              <w:noProof/>
              <w:szCs w:val="22"/>
              <w:lang w:eastAsia="es-MX"/>
            </w:rPr>
          </w:pPr>
          <w:hyperlink w:anchor="_Toc180060360" w:history="1">
            <w:r w:rsidR="00816CD6" w:rsidRPr="00156F21">
              <w:rPr>
                <w:rStyle w:val="Hipervnculo"/>
                <w:noProof/>
              </w:rPr>
              <w:t>c) Admisión del Recurso de Revisión</w:t>
            </w:r>
            <w:r w:rsidR="00816CD6">
              <w:rPr>
                <w:noProof/>
                <w:webHidden/>
              </w:rPr>
              <w:tab/>
            </w:r>
            <w:r w:rsidR="00816CD6">
              <w:rPr>
                <w:noProof/>
                <w:webHidden/>
              </w:rPr>
              <w:fldChar w:fldCharType="begin"/>
            </w:r>
            <w:r w:rsidR="00816CD6">
              <w:rPr>
                <w:noProof/>
                <w:webHidden/>
              </w:rPr>
              <w:instrText xml:space="preserve"> PAGEREF _Toc180060360 \h </w:instrText>
            </w:r>
            <w:r w:rsidR="00816CD6">
              <w:rPr>
                <w:noProof/>
                <w:webHidden/>
              </w:rPr>
            </w:r>
            <w:r w:rsidR="00816CD6">
              <w:rPr>
                <w:noProof/>
                <w:webHidden/>
              </w:rPr>
              <w:fldChar w:fldCharType="separate"/>
            </w:r>
            <w:r w:rsidR="00607D34">
              <w:rPr>
                <w:noProof/>
                <w:webHidden/>
              </w:rPr>
              <w:t>4</w:t>
            </w:r>
            <w:r w:rsidR="00816CD6">
              <w:rPr>
                <w:noProof/>
                <w:webHidden/>
              </w:rPr>
              <w:fldChar w:fldCharType="end"/>
            </w:r>
          </w:hyperlink>
        </w:p>
        <w:p w14:paraId="175E5D9F" w14:textId="46713185" w:rsidR="00816CD6" w:rsidRDefault="009458ED">
          <w:pPr>
            <w:pStyle w:val="TDC3"/>
            <w:rPr>
              <w:rFonts w:asciiTheme="minorHAnsi" w:eastAsiaTheme="minorEastAsia" w:hAnsiTheme="minorHAnsi" w:cstheme="minorBidi"/>
              <w:noProof/>
              <w:szCs w:val="22"/>
              <w:lang w:eastAsia="es-MX"/>
            </w:rPr>
          </w:pPr>
          <w:hyperlink w:anchor="_Toc180060361" w:history="1">
            <w:r w:rsidR="00816CD6" w:rsidRPr="00156F21">
              <w:rPr>
                <w:rStyle w:val="Hipervnculo"/>
                <w:noProof/>
              </w:rPr>
              <w:t>d) Informe Justificado del Sujeto Obligado</w:t>
            </w:r>
            <w:r w:rsidR="00816CD6">
              <w:rPr>
                <w:noProof/>
                <w:webHidden/>
              </w:rPr>
              <w:tab/>
            </w:r>
            <w:r w:rsidR="00816CD6">
              <w:rPr>
                <w:noProof/>
                <w:webHidden/>
              </w:rPr>
              <w:fldChar w:fldCharType="begin"/>
            </w:r>
            <w:r w:rsidR="00816CD6">
              <w:rPr>
                <w:noProof/>
                <w:webHidden/>
              </w:rPr>
              <w:instrText xml:space="preserve"> PAGEREF _Toc180060361 \h </w:instrText>
            </w:r>
            <w:r w:rsidR="00816CD6">
              <w:rPr>
                <w:noProof/>
                <w:webHidden/>
              </w:rPr>
            </w:r>
            <w:r w:rsidR="00816CD6">
              <w:rPr>
                <w:noProof/>
                <w:webHidden/>
              </w:rPr>
              <w:fldChar w:fldCharType="separate"/>
            </w:r>
            <w:r w:rsidR="00607D34">
              <w:rPr>
                <w:noProof/>
                <w:webHidden/>
              </w:rPr>
              <w:t>5</w:t>
            </w:r>
            <w:r w:rsidR="00816CD6">
              <w:rPr>
                <w:noProof/>
                <w:webHidden/>
              </w:rPr>
              <w:fldChar w:fldCharType="end"/>
            </w:r>
          </w:hyperlink>
        </w:p>
        <w:p w14:paraId="1A3A6957" w14:textId="4E5944BC" w:rsidR="00816CD6" w:rsidRDefault="009458ED">
          <w:pPr>
            <w:pStyle w:val="TDC3"/>
            <w:rPr>
              <w:rFonts w:asciiTheme="minorHAnsi" w:eastAsiaTheme="minorEastAsia" w:hAnsiTheme="minorHAnsi" w:cstheme="minorBidi"/>
              <w:noProof/>
              <w:szCs w:val="22"/>
              <w:lang w:eastAsia="es-MX"/>
            </w:rPr>
          </w:pPr>
          <w:hyperlink w:anchor="_Toc180060362" w:history="1">
            <w:r w:rsidR="00816CD6" w:rsidRPr="00156F21">
              <w:rPr>
                <w:rStyle w:val="Hipervnculo"/>
                <w:rFonts w:eastAsia="Calibri"/>
                <w:bCs/>
                <w:noProof/>
                <w:lang w:eastAsia="en-US"/>
              </w:rPr>
              <w:t>e)</w:t>
            </w:r>
            <w:r w:rsidR="00816CD6" w:rsidRPr="00156F21">
              <w:rPr>
                <w:rStyle w:val="Hipervnculo"/>
                <w:noProof/>
              </w:rPr>
              <w:t xml:space="preserve"> </w:t>
            </w:r>
            <w:r w:rsidR="00816CD6" w:rsidRPr="00156F21">
              <w:rPr>
                <w:rStyle w:val="Hipervnculo"/>
                <w:noProof/>
                <w:lang w:val="es-ES"/>
              </w:rPr>
              <w:t>Manifestaciones de la Parte Recurrente</w:t>
            </w:r>
            <w:r w:rsidR="00816CD6">
              <w:rPr>
                <w:noProof/>
                <w:webHidden/>
              </w:rPr>
              <w:tab/>
            </w:r>
            <w:r w:rsidR="00816CD6">
              <w:rPr>
                <w:noProof/>
                <w:webHidden/>
              </w:rPr>
              <w:fldChar w:fldCharType="begin"/>
            </w:r>
            <w:r w:rsidR="00816CD6">
              <w:rPr>
                <w:noProof/>
                <w:webHidden/>
              </w:rPr>
              <w:instrText xml:space="preserve"> PAGEREF _Toc180060362 \h </w:instrText>
            </w:r>
            <w:r w:rsidR="00816CD6">
              <w:rPr>
                <w:noProof/>
                <w:webHidden/>
              </w:rPr>
            </w:r>
            <w:r w:rsidR="00816CD6">
              <w:rPr>
                <w:noProof/>
                <w:webHidden/>
              </w:rPr>
              <w:fldChar w:fldCharType="separate"/>
            </w:r>
            <w:r w:rsidR="00607D34">
              <w:rPr>
                <w:noProof/>
                <w:webHidden/>
              </w:rPr>
              <w:t>5</w:t>
            </w:r>
            <w:r w:rsidR="00816CD6">
              <w:rPr>
                <w:noProof/>
                <w:webHidden/>
              </w:rPr>
              <w:fldChar w:fldCharType="end"/>
            </w:r>
          </w:hyperlink>
        </w:p>
        <w:p w14:paraId="4DE7FA82" w14:textId="314FDD22" w:rsidR="00816CD6" w:rsidRDefault="009458ED">
          <w:pPr>
            <w:pStyle w:val="TDC3"/>
            <w:rPr>
              <w:rFonts w:asciiTheme="minorHAnsi" w:eastAsiaTheme="minorEastAsia" w:hAnsiTheme="minorHAnsi" w:cstheme="minorBidi"/>
              <w:noProof/>
              <w:szCs w:val="22"/>
              <w:lang w:eastAsia="es-MX"/>
            </w:rPr>
          </w:pPr>
          <w:hyperlink w:anchor="_Toc180060363" w:history="1">
            <w:r w:rsidR="00816CD6" w:rsidRPr="00156F21">
              <w:rPr>
                <w:rStyle w:val="Hipervnculo"/>
                <w:rFonts w:eastAsia="Calibri"/>
                <w:noProof/>
              </w:rPr>
              <w:t xml:space="preserve">f) </w:t>
            </w:r>
            <w:r w:rsidR="00816CD6" w:rsidRPr="00156F21">
              <w:rPr>
                <w:rStyle w:val="Hipervnculo"/>
                <w:noProof/>
              </w:rPr>
              <w:t>Cierre de instrucción</w:t>
            </w:r>
            <w:r w:rsidR="00816CD6">
              <w:rPr>
                <w:noProof/>
                <w:webHidden/>
              </w:rPr>
              <w:tab/>
            </w:r>
            <w:r w:rsidR="00816CD6">
              <w:rPr>
                <w:noProof/>
                <w:webHidden/>
              </w:rPr>
              <w:fldChar w:fldCharType="begin"/>
            </w:r>
            <w:r w:rsidR="00816CD6">
              <w:rPr>
                <w:noProof/>
                <w:webHidden/>
              </w:rPr>
              <w:instrText xml:space="preserve"> PAGEREF _Toc180060363 \h </w:instrText>
            </w:r>
            <w:r w:rsidR="00816CD6">
              <w:rPr>
                <w:noProof/>
                <w:webHidden/>
              </w:rPr>
            </w:r>
            <w:r w:rsidR="00816CD6">
              <w:rPr>
                <w:noProof/>
                <w:webHidden/>
              </w:rPr>
              <w:fldChar w:fldCharType="separate"/>
            </w:r>
            <w:r w:rsidR="00607D34">
              <w:rPr>
                <w:noProof/>
                <w:webHidden/>
              </w:rPr>
              <w:t>5</w:t>
            </w:r>
            <w:r w:rsidR="00816CD6">
              <w:rPr>
                <w:noProof/>
                <w:webHidden/>
              </w:rPr>
              <w:fldChar w:fldCharType="end"/>
            </w:r>
          </w:hyperlink>
        </w:p>
        <w:p w14:paraId="57822724" w14:textId="41DE8814" w:rsidR="00816CD6" w:rsidRDefault="009458ED">
          <w:pPr>
            <w:pStyle w:val="TDC3"/>
            <w:rPr>
              <w:rFonts w:asciiTheme="minorHAnsi" w:eastAsiaTheme="minorEastAsia" w:hAnsiTheme="minorHAnsi" w:cstheme="minorBidi"/>
              <w:noProof/>
              <w:szCs w:val="22"/>
              <w:lang w:eastAsia="es-MX"/>
            </w:rPr>
          </w:pPr>
          <w:hyperlink w:anchor="_Toc180060364" w:history="1">
            <w:r w:rsidR="00816CD6" w:rsidRPr="00156F21">
              <w:rPr>
                <w:rStyle w:val="Hipervnculo"/>
                <w:rFonts w:eastAsia="Calibri"/>
                <w:noProof/>
              </w:rPr>
              <w:t>g) Ampliación de plazo para resolver el Recurso de Revisión</w:t>
            </w:r>
            <w:r w:rsidR="00816CD6">
              <w:rPr>
                <w:noProof/>
                <w:webHidden/>
              </w:rPr>
              <w:tab/>
            </w:r>
            <w:r w:rsidR="00816CD6">
              <w:rPr>
                <w:noProof/>
                <w:webHidden/>
              </w:rPr>
              <w:fldChar w:fldCharType="begin"/>
            </w:r>
            <w:r w:rsidR="00816CD6">
              <w:rPr>
                <w:noProof/>
                <w:webHidden/>
              </w:rPr>
              <w:instrText xml:space="preserve"> PAGEREF _Toc180060364 \h </w:instrText>
            </w:r>
            <w:r w:rsidR="00816CD6">
              <w:rPr>
                <w:noProof/>
                <w:webHidden/>
              </w:rPr>
            </w:r>
            <w:r w:rsidR="00816CD6">
              <w:rPr>
                <w:noProof/>
                <w:webHidden/>
              </w:rPr>
              <w:fldChar w:fldCharType="separate"/>
            </w:r>
            <w:r w:rsidR="00607D34">
              <w:rPr>
                <w:noProof/>
                <w:webHidden/>
              </w:rPr>
              <w:t>5</w:t>
            </w:r>
            <w:r w:rsidR="00816CD6">
              <w:rPr>
                <w:noProof/>
                <w:webHidden/>
              </w:rPr>
              <w:fldChar w:fldCharType="end"/>
            </w:r>
          </w:hyperlink>
        </w:p>
        <w:p w14:paraId="372468B8" w14:textId="2103D997" w:rsidR="00816CD6" w:rsidRDefault="009458ED">
          <w:pPr>
            <w:pStyle w:val="TDC1"/>
            <w:tabs>
              <w:tab w:val="right" w:leader="dot" w:pos="9034"/>
            </w:tabs>
            <w:rPr>
              <w:rFonts w:asciiTheme="minorHAnsi" w:eastAsiaTheme="minorEastAsia" w:hAnsiTheme="minorHAnsi" w:cstheme="minorBidi"/>
              <w:noProof/>
              <w:szCs w:val="22"/>
              <w:lang w:eastAsia="es-MX"/>
            </w:rPr>
          </w:pPr>
          <w:hyperlink w:anchor="_Toc180060365" w:history="1">
            <w:r w:rsidR="00816CD6" w:rsidRPr="00156F21">
              <w:rPr>
                <w:rStyle w:val="Hipervnculo"/>
                <w:rFonts w:eastAsiaTheme="minorHAnsi"/>
                <w:noProof/>
                <w:lang w:eastAsia="en-US"/>
              </w:rPr>
              <w:t>CONSIDERANDOS</w:t>
            </w:r>
            <w:r w:rsidR="00816CD6">
              <w:rPr>
                <w:noProof/>
                <w:webHidden/>
              </w:rPr>
              <w:tab/>
            </w:r>
            <w:r w:rsidR="00816CD6">
              <w:rPr>
                <w:noProof/>
                <w:webHidden/>
              </w:rPr>
              <w:fldChar w:fldCharType="begin"/>
            </w:r>
            <w:r w:rsidR="00816CD6">
              <w:rPr>
                <w:noProof/>
                <w:webHidden/>
              </w:rPr>
              <w:instrText xml:space="preserve"> PAGEREF _Toc180060365 \h </w:instrText>
            </w:r>
            <w:r w:rsidR="00816CD6">
              <w:rPr>
                <w:noProof/>
                <w:webHidden/>
              </w:rPr>
            </w:r>
            <w:r w:rsidR="00816CD6">
              <w:rPr>
                <w:noProof/>
                <w:webHidden/>
              </w:rPr>
              <w:fldChar w:fldCharType="separate"/>
            </w:r>
            <w:r w:rsidR="00607D34">
              <w:rPr>
                <w:noProof/>
                <w:webHidden/>
              </w:rPr>
              <w:t>8</w:t>
            </w:r>
            <w:r w:rsidR="00816CD6">
              <w:rPr>
                <w:noProof/>
                <w:webHidden/>
              </w:rPr>
              <w:fldChar w:fldCharType="end"/>
            </w:r>
          </w:hyperlink>
        </w:p>
        <w:p w14:paraId="0AD2301E" w14:textId="5D638223" w:rsidR="00816CD6" w:rsidRDefault="009458ED">
          <w:pPr>
            <w:pStyle w:val="TDC2"/>
            <w:rPr>
              <w:rFonts w:asciiTheme="minorHAnsi" w:eastAsiaTheme="minorEastAsia" w:hAnsiTheme="minorHAnsi" w:cstheme="minorBidi"/>
              <w:noProof/>
              <w:szCs w:val="22"/>
              <w:lang w:eastAsia="es-MX"/>
            </w:rPr>
          </w:pPr>
          <w:hyperlink w:anchor="_Toc180060366" w:history="1">
            <w:r w:rsidR="00816CD6" w:rsidRPr="00156F21">
              <w:rPr>
                <w:rStyle w:val="Hipervnculo"/>
                <w:rFonts w:eastAsia="Batang"/>
                <w:noProof/>
              </w:rPr>
              <w:t>PRIMERO. Procedibilidad</w:t>
            </w:r>
            <w:r w:rsidR="00816CD6">
              <w:rPr>
                <w:noProof/>
                <w:webHidden/>
              </w:rPr>
              <w:tab/>
            </w:r>
            <w:r w:rsidR="00816CD6">
              <w:rPr>
                <w:noProof/>
                <w:webHidden/>
              </w:rPr>
              <w:fldChar w:fldCharType="begin"/>
            </w:r>
            <w:r w:rsidR="00816CD6">
              <w:rPr>
                <w:noProof/>
                <w:webHidden/>
              </w:rPr>
              <w:instrText xml:space="preserve"> PAGEREF _Toc180060366 \h </w:instrText>
            </w:r>
            <w:r w:rsidR="00816CD6">
              <w:rPr>
                <w:noProof/>
                <w:webHidden/>
              </w:rPr>
            </w:r>
            <w:r w:rsidR="00816CD6">
              <w:rPr>
                <w:noProof/>
                <w:webHidden/>
              </w:rPr>
              <w:fldChar w:fldCharType="separate"/>
            </w:r>
            <w:r w:rsidR="00607D34">
              <w:rPr>
                <w:noProof/>
                <w:webHidden/>
              </w:rPr>
              <w:t>8</w:t>
            </w:r>
            <w:r w:rsidR="00816CD6">
              <w:rPr>
                <w:noProof/>
                <w:webHidden/>
              </w:rPr>
              <w:fldChar w:fldCharType="end"/>
            </w:r>
          </w:hyperlink>
        </w:p>
        <w:p w14:paraId="3C8C9723" w14:textId="2277BAF4" w:rsidR="00816CD6" w:rsidRDefault="009458ED">
          <w:pPr>
            <w:pStyle w:val="TDC3"/>
            <w:rPr>
              <w:rFonts w:asciiTheme="minorHAnsi" w:eastAsiaTheme="minorEastAsia" w:hAnsiTheme="minorHAnsi" w:cstheme="minorBidi"/>
              <w:noProof/>
              <w:szCs w:val="22"/>
              <w:lang w:eastAsia="es-MX"/>
            </w:rPr>
          </w:pPr>
          <w:hyperlink w:anchor="_Toc180060367" w:history="1">
            <w:r w:rsidR="00816CD6" w:rsidRPr="00156F21">
              <w:rPr>
                <w:rStyle w:val="Hipervnculo"/>
                <w:noProof/>
              </w:rPr>
              <w:t>a) Competencia del Instituto</w:t>
            </w:r>
            <w:r w:rsidR="00816CD6">
              <w:rPr>
                <w:noProof/>
                <w:webHidden/>
              </w:rPr>
              <w:tab/>
            </w:r>
            <w:r w:rsidR="00816CD6">
              <w:rPr>
                <w:noProof/>
                <w:webHidden/>
              </w:rPr>
              <w:fldChar w:fldCharType="begin"/>
            </w:r>
            <w:r w:rsidR="00816CD6">
              <w:rPr>
                <w:noProof/>
                <w:webHidden/>
              </w:rPr>
              <w:instrText xml:space="preserve"> PAGEREF _Toc180060367 \h </w:instrText>
            </w:r>
            <w:r w:rsidR="00816CD6">
              <w:rPr>
                <w:noProof/>
                <w:webHidden/>
              </w:rPr>
            </w:r>
            <w:r w:rsidR="00816CD6">
              <w:rPr>
                <w:noProof/>
                <w:webHidden/>
              </w:rPr>
              <w:fldChar w:fldCharType="separate"/>
            </w:r>
            <w:r w:rsidR="00607D34">
              <w:rPr>
                <w:noProof/>
                <w:webHidden/>
              </w:rPr>
              <w:t>8</w:t>
            </w:r>
            <w:r w:rsidR="00816CD6">
              <w:rPr>
                <w:noProof/>
                <w:webHidden/>
              </w:rPr>
              <w:fldChar w:fldCharType="end"/>
            </w:r>
          </w:hyperlink>
        </w:p>
        <w:p w14:paraId="788EE1F1" w14:textId="28425890" w:rsidR="00816CD6" w:rsidRDefault="009458ED">
          <w:pPr>
            <w:pStyle w:val="TDC3"/>
            <w:rPr>
              <w:rFonts w:asciiTheme="minorHAnsi" w:eastAsiaTheme="minorEastAsia" w:hAnsiTheme="minorHAnsi" w:cstheme="minorBidi"/>
              <w:noProof/>
              <w:szCs w:val="22"/>
              <w:lang w:eastAsia="es-MX"/>
            </w:rPr>
          </w:pPr>
          <w:hyperlink w:anchor="_Toc180060368" w:history="1">
            <w:r w:rsidR="00816CD6" w:rsidRPr="00156F21">
              <w:rPr>
                <w:rStyle w:val="Hipervnculo"/>
                <w:noProof/>
              </w:rPr>
              <w:t>b) Legitimidad de la parte recurrente</w:t>
            </w:r>
            <w:r w:rsidR="00816CD6">
              <w:rPr>
                <w:noProof/>
                <w:webHidden/>
              </w:rPr>
              <w:tab/>
            </w:r>
            <w:r w:rsidR="00816CD6">
              <w:rPr>
                <w:noProof/>
                <w:webHidden/>
              </w:rPr>
              <w:fldChar w:fldCharType="begin"/>
            </w:r>
            <w:r w:rsidR="00816CD6">
              <w:rPr>
                <w:noProof/>
                <w:webHidden/>
              </w:rPr>
              <w:instrText xml:space="preserve"> PAGEREF _Toc180060368 \h </w:instrText>
            </w:r>
            <w:r w:rsidR="00816CD6">
              <w:rPr>
                <w:noProof/>
                <w:webHidden/>
              </w:rPr>
            </w:r>
            <w:r w:rsidR="00816CD6">
              <w:rPr>
                <w:noProof/>
                <w:webHidden/>
              </w:rPr>
              <w:fldChar w:fldCharType="separate"/>
            </w:r>
            <w:r w:rsidR="00607D34">
              <w:rPr>
                <w:noProof/>
                <w:webHidden/>
              </w:rPr>
              <w:t>9</w:t>
            </w:r>
            <w:r w:rsidR="00816CD6">
              <w:rPr>
                <w:noProof/>
                <w:webHidden/>
              </w:rPr>
              <w:fldChar w:fldCharType="end"/>
            </w:r>
          </w:hyperlink>
        </w:p>
        <w:p w14:paraId="1C7EDEA7" w14:textId="757BDAB3" w:rsidR="00816CD6" w:rsidRDefault="009458ED">
          <w:pPr>
            <w:pStyle w:val="TDC3"/>
            <w:rPr>
              <w:rFonts w:asciiTheme="minorHAnsi" w:eastAsiaTheme="minorEastAsia" w:hAnsiTheme="minorHAnsi" w:cstheme="minorBidi"/>
              <w:noProof/>
              <w:szCs w:val="22"/>
              <w:lang w:eastAsia="es-MX"/>
            </w:rPr>
          </w:pPr>
          <w:hyperlink w:anchor="_Toc180060369" w:history="1">
            <w:r w:rsidR="00816CD6" w:rsidRPr="00156F21">
              <w:rPr>
                <w:rStyle w:val="Hipervnculo"/>
                <w:rFonts w:eastAsia="Calibri"/>
                <w:noProof/>
                <w:lang w:eastAsia="es-ES_tradnl"/>
              </w:rPr>
              <w:t>c) Plazo para interponer el recurso</w:t>
            </w:r>
            <w:r w:rsidR="00816CD6">
              <w:rPr>
                <w:noProof/>
                <w:webHidden/>
              </w:rPr>
              <w:tab/>
            </w:r>
            <w:r w:rsidR="00816CD6">
              <w:rPr>
                <w:noProof/>
                <w:webHidden/>
              </w:rPr>
              <w:fldChar w:fldCharType="begin"/>
            </w:r>
            <w:r w:rsidR="00816CD6">
              <w:rPr>
                <w:noProof/>
                <w:webHidden/>
              </w:rPr>
              <w:instrText xml:space="preserve"> PAGEREF _Toc180060369 \h </w:instrText>
            </w:r>
            <w:r w:rsidR="00816CD6">
              <w:rPr>
                <w:noProof/>
                <w:webHidden/>
              </w:rPr>
            </w:r>
            <w:r w:rsidR="00816CD6">
              <w:rPr>
                <w:noProof/>
                <w:webHidden/>
              </w:rPr>
              <w:fldChar w:fldCharType="separate"/>
            </w:r>
            <w:r w:rsidR="00607D34">
              <w:rPr>
                <w:noProof/>
                <w:webHidden/>
              </w:rPr>
              <w:t>9</w:t>
            </w:r>
            <w:r w:rsidR="00816CD6">
              <w:rPr>
                <w:noProof/>
                <w:webHidden/>
              </w:rPr>
              <w:fldChar w:fldCharType="end"/>
            </w:r>
          </w:hyperlink>
        </w:p>
        <w:p w14:paraId="4A306923" w14:textId="6BC37FAC" w:rsidR="00816CD6" w:rsidRDefault="009458ED">
          <w:pPr>
            <w:pStyle w:val="TDC3"/>
            <w:rPr>
              <w:rFonts w:asciiTheme="minorHAnsi" w:eastAsiaTheme="minorEastAsia" w:hAnsiTheme="minorHAnsi" w:cstheme="minorBidi"/>
              <w:noProof/>
              <w:szCs w:val="22"/>
              <w:lang w:eastAsia="es-MX"/>
            </w:rPr>
          </w:pPr>
          <w:hyperlink w:anchor="_Toc180060370" w:history="1">
            <w:r w:rsidR="00816CD6" w:rsidRPr="00156F21">
              <w:rPr>
                <w:rStyle w:val="Hipervnculo"/>
                <w:noProof/>
              </w:rPr>
              <w:t>d) Requisitos formales para la interposición del recurso</w:t>
            </w:r>
            <w:r w:rsidR="00816CD6">
              <w:rPr>
                <w:noProof/>
                <w:webHidden/>
              </w:rPr>
              <w:tab/>
            </w:r>
            <w:r w:rsidR="00816CD6">
              <w:rPr>
                <w:noProof/>
                <w:webHidden/>
              </w:rPr>
              <w:fldChar w:fldCharType="begin"/>
            </w:r>
            <w:r w:rsidR="00816CD6">
              <w:rPr>
                <w:noProof/>
                <w:webHidden/>
              </w:rPr>
              <w:instrText xml:space="preserve"> PAGEREF _Toc180060370 \h </w:instrText>
            </w:r>
            <w:r w:rsidR="00816CD6">
              <w:rPr>
                <w:noProof/>
                <w:webHidden/>
              </w:rPr>
            </w:r>
            <w:r w:rsidR="00816CD6">
              <w:rPr>
                <w:noProof/>
                <w:webHidden/>
              </w:rPr>
              <w:fldChar w:fldCharType="separate"/>
            </w:r>
            <w:r w:rsidR="00607D34">
              <w:rPr>
                <w:noProof/>
                <w:webHidden/>
              </w:rPr>
              <w:t>9</w:t>
            </w:r>
            <w:r w:rsidR="00816CD6">
              <w:rPr>
                <w:noProof/>
                <w:webHidden/>
              </w:rPr>
              <w:fldChar w:fldCharType="end"/>
            </w:r>
          </w:hyperlink>
        </w:p>
        <w:p w14:paraId="3E3E2D98" w14:textId="5C1D9D0A" w:rsidR="00816CD6" w:rsidRDefault="009458ED">
          <w:pPr>
            <w:pStyle w:val="TDC2"/>
            <w:rPr>
              <w:rFonts w:asciiTheme="minorHAnsi" w:eastAsiaTheme="minorEastAsia" w:hAnsiTheme="minorHAnsi" w:cstheme="minorBidi"/>
              <w:noProof/>
              <w:szCs w:val="22"/>
              <w:lang w:eastAsia="es-MX"/>
            </w:rPr>
          </w:pPr>
          <w:hyperlink w:anchor="_Toc180060371" w:history="1">
            <w:r w:rsidR="00816CD6" w:rsidRPr="00156F21">
              <w:rPr>
                <w:rStyle w:val="Hipervnculo"/>
                <w:noProof/>
              </w:rPr>
              <w:t>SEGUNDO. Estudio de Fondo</w:t>
            </w:r>
            <w:r w:rsidR="00816CD6">
              <w:rPr>
                <w:noProof/>
                <w:webHidden/>
              </w:rPr>
              <w:tab/>
            </w:r>
            <w:r w:rsidR="00816CD6">
              <w:rPr>
                <w:noProof/>
                <w:webHidden/>
              </w:rPr>
              <w:fldChar w:fldCharType="begin"/>
            </w:r>
            <w:r w:rsidR="00816CD6">
              <w:rPr>
                <w:noProof/>
                <w:webHidden/>
              </w:rPr>
              <w:instrText xml:space="preserve"> PAGEREF _Toc180060371 \h </w:instrText>
            </w:r>
            <w:r w:rsidR="00816CD6">
              <w:rPr>
                <w:noProof/>
                <w:webHidden/>
              </w:rPr>
            </w:r>
            <w:r w:rsidR="00816CD6">
              <w:rPr>
                <w:noProof/>
                <w:webHidden/>
              </w:rPr>
              <w:fldChar w:fldCharType="separate"/>
            </w:r>
            <w:r w:rsidR="00607D34">
              <w:rPr>
                <w:noProof/>
                <w:webHidden/>
              </w:rPr>
              <w:t>10</w:t>
            </w:r>
            <w:r w:rsidR="00816CD6">
              <w:rPr>
                <w:noProof/>
                <w:webHidden/>
              </w:rPr>
              <w:fldChar w:fldCharType="end"/>
            </w:r>
          </w:hyperlink>
        </w:p>
        <w:p w14:paraId="7267FDCD" w14:textId="357DAD66" w:rsidR="00816CD6" w:rsidRDefault="009458ED">
          <w:pPr>
            <w:pStyle w:val="TDC3"/>
            <w:rPr>
              <w:rFonts w:asciiTheme="minorHAnsi" w:eastAsiaTheme="minorEastAsia" w:hAnsiTheme="minorHAnsi" w:cstheme="minorBidi"/>
              <w:noProof/>
              <w:szCs w:val="22"/>
              <w:lang w:eastAsia="es-MX"/>
            </w:rPr>
          </w:pPr>
          <w:hyperlink w:anchor="_Toc180060372" w:history="1">
            <w:r w:rsidR="00816CD6" w:rsidRPr="00156F21">
              <w:rPr>
                <w:rStyle w:val="Hipervnculo"/>
                <w:noProof/>
              </w:rPr>
              <w:t>a) Mandato de transparencia y responsabilidad del Sujeto Obligado</w:t>
            </w:r>
            <w:r w:rsidR="00816CD6">
              <w:rPr>
                <w:noProof/>
                <w:webHidden/>
              </w:rPr>
              <w:tab/>
            </w:r>
            <w:r w:rsidR="00816CD6">
              <w:rPr>
                <w:noProof/>
                <w:webHidden/>
              </w:rPr>
              <w:fldChar w:fldCharType="begin"/>
            </w:r>
            <w:r w:rsidR="00816CD6">
              <w:rPr>
                <w:noProof/>
                <w:webHidden/>
              </w:rPr>
              <w:instrText xml:space="preserve"> PAGEREF _Toc180060372 \h </w:instrText>
            </w:r>
            <w:r w:rsidR="00816CD6">
              <w:rPr>
                <w:noProof/>
                <w:webHidden/>
              </w:rPr>
            </w:r>
            <w:r w:rsidR="00816CD6">
              <w:rPr>
                <w:noProof/>
                <w:webHidden/>
              </w:rPr>
              <w:fldChar w:fldCharType="separate"/>
            </w:r>
            <w:r w:rsidR="00607D34">
              <w:rPr>
                <w:noProof/>
                <w:webHidden/>
              </w:rPr>
              <w:t>10</w:t>
            </w:r>
            <w:r w:rsidR="00816CD6">
              <w:rPr>
                <w:noProof/>
                <w:webHidden/>
              </w:rPr>
              <w:fldChar w:fldCharType="end"/>
            </w:r>
          </w:hyperlink>
        </w:p>
        <w:p w14:paraId="1A809CA8" w14:textId="77A07463" w:rsidR="00816CD6" w:rsidRDefault="009458ED">
          <w:pPr>
            <w:pStyle w:val="TDC3"/>
            <w:rPr>
              <w:rFonts w:asciiTheme="minorHAnsi" w:eastAsiaTheme="minorEastAsia" w:hAnsiTheme="minorHAnsi" w:cstheme="minorBidi"/>
              <w:noProof/>
              <w:szCs w:val="22"/>
              <w:lang w:eastAsia="es-MX"/>
            </w:rPr>
          </w:pPr>
          <w:hyperlink w:anchor="_Toc180060373" w:history="1">
            <w:r w:rsidR="00816CD6" w:rsidRPr="00156F21">
              <w:rPr>
                <w:rStyle w:val="Hipervnculo"/>
                <w:rFonts w:eastAsia="Calibri"/>
                <w:noProof/>
                <w:lang w:eastAsia="es-ES_tradnl"/>
              </w:rPr>
              <w:t>b) Controversia a resolver</w:t>
            </w:r>
            <w:r w:rsidR="00816CD6">
              <w:rPr>
                <w:noProof/>
                <w:webHidden/>
              </w:rPr>
              <w:tab/>
            </w:r>
            <w:r w:rsidR="00816CD6">
              <w:rPr>
                <w:noProof/>
                <w:webHidden/>
              </w:rPr>
              <w:fldChar w:fldCharType="begin"/>
            </w:r>
            <w:r w:rsidR="00816CD6">
              <w:rPr>
                <w:noProof/>
                <w:webHidden/>
              </w:rPr>
              <w:instrText xml:space="preserve"> PAGEREF _Toc180060373 \h </w:instrText>
            </w:r>
            <w:r w:rsidR="00816CD6">
              <w:rPr>
                <w:noProof/>
                <w:webHidden/>
              </w:rPr>
            </w:r>
            <w:r w:rsidR="00816CD6">
              <w:rPr>
                <w:noProof/>
                <w:webHidden/>
              </w:rPr>
              <w:fldChar w:fldCharType="separate"/>
            </w:r>
            <w:r w:rsidR="00607D34">
              <w:rPr>
                <w:noProof/>
                <w:webHidden/>
              </w:rPr>
              <w:t>12</w:t>
            </w:r>
            <w:r w:rsidR="00816CD6">
              <w:rPr>
                <w:noProof/>
                <w:webHidden/>
              </w:rPr>
              <w:fldChar w:fldCharType="end"/>
            </w:r>
          </w:hyperlink>
        </w:p>
        <w:p w14:paraId="5306A42F" w14:textId="5562D7D1" w:rsidR="00816CD6" w:rsidRDefault="009458ED">
          <w:pPr>
            <w:pStyle w:val="TDC3"/>
            <w:rPr>
              <w:rFonts w:asciiTheme="minorHAnsi" w:eastAsiaTheme="minorEastAsia" w:hAnsiTheme="minorHAnsi" w:cstheme="minorBidi"/>
              <w:noProof/>
              <w:szCs w:val="22"/>
              <w:lang w:eastAsia="es-MX"/>
            </w:rPr>
          </w:pPr>
          <w:hyperlink w:anchor="_Toc180060374" w:history="1">
            <w:r w:rsidR="00816CD6" w:rsidRPr="00156F21">
              <w:rPr>
                <w:rStyle w:val="Hipervnculo"/>
                <w:noProof/>
              </w:rPr>
              <w:t>c) Estudio de la controversia</w:t>
            </w:r>
            <w:r w:rsidR="00816CD6">
              <w:rPr>
                <w:noProof/>
                <w:webHidden/>
              </w:rPr>
              <w:tab/>
            </w:r>
            <w:r w:rsidR="00816CD6">
              <w:rPr>
                <w:noProof/>
                <w:webHidden/>
              </w:rPr>
              <w:fldChar w:fldCharType="begin"/>
            </w:r>
            <w:r w:rsidR="00816CD6">
              <w:rPr>
                <w:noProof/>
                <w:webHidden/>
              </w:rPr>
              <w:instrText xml:space="preserve"> PAGEREF _Toc180060374 \h </w:instrText>
            </w:r>
            <w:r w:rsidR="00816CD6">
              <w:rPr>
                <w:noProof/>
                <w:webHidden/>
              </w:rPr>
            </w:r>
            <w:r w:rsidR="00816CD6">
              <w:rPr>
                <w:noProof/>
                <w:webHidden/>
              </w:rPr>
              <w:fldChar w:fldCharType="separate"/>
            </w:r>
            <w:r w:rsidR="00607D34">
              <w:rPr>
                <w:noProof/>
                <w:webHidden/>
              </w:rPr>
              <w:t>13</w:t>
            </w:r>
            <w:r w:rsidR="00816CD6">
              <w:rPr>
                <w:noProof/>
                <w:webHidden/>
              </w:rPr>
              <w:fldChar w:fldCharType="end"/>
            </w:r>
          </w:hyperlink>
        </w:p>
        <w:p w14:paraId="40D58008" w14:textId="405EC554" w:rsidR="00816CD6" w:rsidRDefault="009458ED">
          <w:pPr>
            <w:pStyle w:val="TDC3"/>
            <w:rPr>
              <w:rFonts w:asciiTheme="minorHAnsi" w:eastAsiaTheme="minorEastAsia" w:hAnsiTheme="minorHAnsi" w:cstheme="minorBidi"/>
              <w:noProof/>
              <w:szCs w:val="22"/>
              <w:lang w:eastAsia="es-MX"/>
            </w:rPr>
          </w:pPr>
          <w:hyperlink w:anchor="_Toc180060375" w:history="1">
            <w:r w:rsidR="00816CD6" w:rsidRPr="00156F21">
              <w:rPr>
                <w:rStyle w:val="Hipervnculo"/>
                <w:noProof/>
              </w:rPr>
              <w:t>d) Conclusión</w:t>
            </w:r>
            <w:r w:rsidR="00816CD6">
              <w:rPr>
                <w:noProof/>
                <w:webHidden/>
              </w:rPr>
              <w:tab/>
            </w:r>
            <w:r w:rsidR="00816CD6">
              <w:rPr>
                <w:noProof/>
                <w:webHidden/>
              </w:rPr>
              <w:fldChar w:fldCharType="begin"/>
            </w:r>
            <w:r w:rsidR="00816CD6">
              <w:rPr>
                <w:noProof/>
                <w:webHidden/>
              </w:rPr>
              <w:instrText xml:space="preserve"> PAGEREF _Toc180060375 \h </w:instrText>
            </w:r>
            <w:r w:rsidR="00816CD6">
              <w:rPr>
                <w:noProof/>
                <w:webHidden/>
              </w:rPr>
            </w:r>
            <w:r w:rsidR="00816CD6">
              <w:rPr>
                <w:noProof/>
                <w:webHidden/>
              </w:rPr>
              <w:fldChar w:fldCharType="separate"/>
            </w:r>
            <w:r w:rsidR="00607D34">
              <w:rPr>
                <w:noProof/>
                <w:webHidden/>
              </w:rPr>
              <w:t>19</w:t>
            </w:r>
            <w:r w:rsidR="00816CD6">
              <w:rPr>
                <w:noProof/>
                <w:webHidden/>
              </w:rPr>
              <w:fldChar w:fldCharType="end"/>
            </w:r>
          </w:hyperlink>
        </w:p>
        <w:p w14:paraId="599D8E64" w14:textId="7157D5A4" w:rsidR="00816CD6" w:rsidRDefault="009458ED">
          <w:pPr>
            <w:pStyle w:val="TDC1"/>
            <w:tabs>
              <w:tab w:val="right" w:leader="dot" w:pos="9034"/>
            </w:tabs>
            <w:rPr>
              <w:rFonts w:asciiTheme="minorHAnsi" w:eastAsiaTheme="minorEastAsia" w:hAnsiTheme="minorHAnsi" w:cstheme="minorBidi"/>
              <w:noProof/>
              <w:szCs w:val="22"/>
              <w:lang w:eastAsia="es-MX"/>
            </w:rPr>
          </w:pPr>
          <w:hyperlink w:anchor="_Toc180060376" w:history="1">
            <w:r w:rsidR="00816CD6" w:rsidRPr="00156F21">
              <w:rPr>
                <w:rStyle w:val="Hipervnculo"/>
                <w:noProof/>
              </w:rPr>
              <w:t>RESUELVE</w:t>
            </w:r>
            <w:r w:rsidR="00816CD6">
              <w:rPr>
                <w:noProof/>
                <w:webHidden/>
              </w:rPr>
              <w:tab/>
            </w:r>
            <w:r w:rsidR="00816CD6">
              <w:rPr>
                <w:noProof/>
                <w:webHidden/>
              </w:rPr>
              <w:fldChar w:fldCharType="begin"/>
            </w:r>
            <w:r w:rsidR="00816CD6">
              <w:rPr>
                <w:noProof/>
                <w:webHidden/>
              </w:rPr>
              <w:instrText xml:space="preserve"> PAGEREF _Toc180060376 \h </w:instrText>
            </w:r>
            <w:r w:rsidR="00816CD6">
              <w:rPr>
                <w:noProof/>
                <w:webHidden/>
              </w:rPr>
            </w:r>
            <w:r w:rsidR="00816CD6">
              <w:rPr>
                <w:noProof/>
                <w:webHidden/>
              </w:rPr>
              <w:fldChar w:fldCharType="separate"/>
            </w:r>
            <w:r w:rsidR="00607D34">
              <w:rPr>
                <w:noProof/>
                <w:webHidden/>
              </w:rPr>
              <w:t>19</w:t>
            </w:r>
            <w:r w:rsidR="00816CD6">
              <w:rPr>
                <w:noProof/>
                <w:webHidden/>
              </w:rPr>
              <w:fldChar w:fldCharType="end"/>
            </w:r>
          </w:hyperlink>
        </w:p>
        <w:p w14:paraId="0C82FD7A" w14:textId="0C6C8A38" w:rsidR="009B2945" w:rsidRPr="002361BA" w:rsidRDefault="00AE3DA7" w:rsidP="002361BA">
          <w:pPr>
            <w:spacing w:line="240" w:lineRule="auto"/>
            <w:rPr>
              <w:b/>
              <w:bCs/>
              <w:lang w:val="es-ES"/>
            </w:rPr>
          </w:pPr>
          <w:r w:rsidRPr="002361BA">
            <w:rPr>
              <w:b/>
              <w:bCs/>
              <w:sz w:val="16"/>
              <w:szCs w:val="16"/>
              <w:lang w:val="es-ES"/>
            </w:rPr>
            <w:fldChar w:fldCharType="end"/>
          </w:r>
        </w:p>
      </w:sdtContent>
    </w:sdt>
    <w:p w14:paraId="603A07E2" w14:textId="77777777" w:rsidR="00646436" w:rsidRPr="002361BA" w:rsidRDefault="00646436" w:rsidP="002361BA">
      <w:pPr>
        <w:rPr>
          <w:rFonts w:cs="Tahoma"/>
          <w:szCs w:val="22"/>
        </w:rPr>
        <w:sectPr w:rsidR="00646436" w:rsidRPr="002361B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A7A5A07" w:rsidR="00775BFC" w:rsidRPr="002361BA" w:rsidRDefault="00775BFC" w:rsidP="002361BA">
      <w:r w:rsidRPr="002361BA">
        <w:lastRenderedPageBreak/>
        <w:t>Resolución del Pleno del Instituto de Transparencia, Acceso a la Información Pública y Protección de Datos Personales del Estado de México y Municipios, con domicilio e</w:t>
      </w:r>
      <w:r w:rsidR="004D0573" w:rsidRPr="002361BA">
        <w:t xml:space="preserve">n Metepec, Estado de México, de </w:t>
      </w:r>
      <w:r w:rsidR="006658BA" w:rsidRPr="002361BA">
        <w:rPr>
          <w:b/>
        </w:rPr>
        <w:t>dieciséis de octubre d</w:t>
      </w:r>
      <w:r w:rsidR="004D0573" w:rsidRPr="002361BA">
        <w:rPr>
          <w:b/>
        </w:rPr>
        <w:t>e dos mil veinticuatro</w:t>
      </w:r>
      <w:r w:rsidRPr="002361BA">
        <w:t>.</w:t>
      </w:r>
    </w:p>
    <w:p w14:paraId="0AF3AAC4" w14:textId="77777777" w:rsidR="00775BFC" w:rsidRPr="002361BA" w:rsidRDefault="00775BFC" w:rsidP="002361BA"/>
    <w:p w14:paraId="40EAE038" w14:textId="2223405B" w:rsidR="00775BFC" w:rsidRPr="002361BA" w:rsidRDefault="00775BFC" w:rsidP="002361BA">
      <w:r w:rsidRPr="002361BA">
        <w:rPr>
          <w:b/>
        </w:rPr>
        <w:t xml:space="preserve">VISTO </w:t>
      </w:r>
      <w:r w:rsidRPr="002361BA">
        <w:t xml:space="preserve">el expediente formado con motivo del Recurso de Revisión </w:t>
      </w:r>
      <w:r w:rsidR="004D0573" w:rsidRPr="002361BA">
        <w:rPr>
          <w:rFonts w:eastAsia="Calibri"/>
          <w:b/>
          <w:lang w:eastAsia="en-US"/>
        </w:rPr>
        <w:t>0</w:t>
      </w:r>
      <w:r w:rsidR="006658BA" w:rsidRPr="002361BA">
        <w:rPr>
          <w:rFonts w:eastAsia="Calibri"/>
          <w:b/>
          <w:lang w:eastAsia="en-US"/>
        </w:rPr>
        <w:t>3287</w:t>
      </w:r>
      <w:r w:rsidR="004D0573" w:rsidRPr="002361BA">
        <w:rPr>
          <w:rFonts w:eastAsia="Calibri"/>
          <w:b/>
          <w:lang w:eastAsia="en-US"/>
        </w:rPr>
        <w:t>/</w:t>
      </w:r>
      <w:r w:rsidRPr="002361BA">
        <w:rPr>
          <w:rFonts w:eastAsia="Calibri"/>
          <w:b/>
          <w:lang w:eastAsia="en-US"/>
        </w:rPr>
        <w:t>INFOEM/IP/RR/</w:t>
      </w:r>
      <w:r w:rsidR="004D0573" w:rsidRPr="002361BA">
        <w:rPr>
          <w:rFonts w:eastAsia="Calibri"/>
          <w:b/>
          <w:lang w:eastAsia="en-US"/>
        </w:rPr>
        <w:t>2024</w:t>
      </w:r>
      <w:r w:rsidRPr="002361BA">
        <w:rPr>
          <w:rFonts w:eastAsia="Calibri"/>
          <w:lang w:eastAsia="en-US"/>
        </w:rPr>
        <w:t xml:space="preserve"> </w:t>
      </w:r>
      <w:r w:rsidRPr="002361BA">
        <w:t xml:space="preserve">interpuesto por </w:t>
      </w:r>
      <w:bookmarkStart w:id="2" w:name="_GoBack"/>
      <w:r w:rsidR="007A626E">
        <w:rPr>
          <w:rFonts w:eastAsia="Calibri"/>
          <w:b/>
          <w:lang w:eastAsia="en-US"/>
        </w:rPr>
        <w:t>XXXXXX XXXXXXXX XXXXXXX XXXX</w:t>
      </w:r>
      <w:bookmarkEnd w:id="2"/>
      <w:r w:rsidRPr="002361BA">
        <w:rPr>
          <w:rFonts w:eastAsia="Calibri"/>
          <w:b/>
          <w:lang w:eastAsia="en-US"/>
        </w:rPr>
        <w:t>,</w:t>
      </w:r>
      <w:r w:rsidRPr="002361BA">
        <w:t xml:space="preserve"> a quien en lo subsecuente se le denominará </w:t>
      </w:r>
      <w:r w:rsidRPr="002361BA">
        <w:rPr>
          <w:b/>
          <w:bCs/>
        </w:rPr>
        <w:t>LA PARTE RECURRENTE</w:t>
      </w:r>
      <w:r w:rsidRPr="002361BA">
        <w:t xml:space="preserve">, en contra de la </w:t>
      </w:r>
      <w:r w:rsidR="00773DD6" w:rsidRPr="002361BA">
        <w:t xml:space="preserve">respuesta </w:t>
      </w:r>
      <w:r w:rsidR="00BA1AB6" w:rsidRPr="002361BA">
        <w:t>de</w:t>
      </w:r>
      <w:r w:rsidR="005A5BF2" w:rsidRPr="002361BA">
        <w:t>l</w:t>
      </w:r>
      <w:r w:rsidR="00773DD6" w:rsidRPr="002361BA">
        <w:t xml:space="preserve"> </w:t>
      </w:r>
      <w:r w:rsidR="00B169A2" w:rsidRPr="002361BA">
        <w:rPr>
          <w:b/>
          <w:bCs/>
        </w:rPr>
        <w:t xml:space="preserve">Ayuntamiento de </w:t>
      </w:r>
      <w:r w:rsidR="006658BA" w:rsidRPr="002361BA">
        <w:rPr>
          <w:b/>
          <w:bCs/>
        </w:rPr>
        <w:t>Chiconcuac</w:t>
      </w:r>
      <w:r w:rsidRPr="002361BA">
        <w:rPr>
          <w:b/>
          <w:bCs/>
        </w:rPr>
        <w:t>,</w:t>
      </w:r>
      <w:r w:rsidRPr="002361BA">
        <w:t xml:space="preserve"> en adelante </w:t>
      </w:r>
      <w:r w:rsidRPr="002361BA">
        <w:rPr>
          <w:b/>
          <w:bCs/>
        </w:rPr>
        <w:t>EL SUJETO OBLIGADO</w:t>
      </w:r>
      <w:r w:rsidRPr="002361BA">
        <w:rPr>
          <w:rFonts w:eastAsia="Calibri"/>
          <w:lang w:eastAsia="en-US"/>
        </w:rPr>
        <w:t xml:space="preserve">, </w:t>
      </w:r>
      <w:r w:rsidRPr="002361BA">
        <w:t>se emite la presente Resolución con base en los Antecedentes y Considerandos que se exponen a continuación:</w:t>
      </w:r>
    </w:p>
    <w:p w14:paraId="2116968C" w14:textId="77777777" w:rsidR="00775BFC" w:rsidRPr="002361BA" w:rsidRDefault="00775BFC" w:rsidP="002361BA"/>
    <w:p w14:paraId="5A444FB6" w14:textId="639D3567" w:rsidR="00664420" w:rsidRPr="002361BA" w:rsidRDefault="00664420" w:rsidP="002361BA">
      <w:pPr>
        <w:pStyle w:val="Ttulo1"/>
      </w:pPr>
      <w:bookmarkStart w:id="3" w:name="_Toc180060353"/>
      <w:r w:rsidRPr="002361BA">
        <w:t>ANTECEDENTES</w:t>
      </w:r>
      <w:bookmarkEnd w:id="3"/>
    </w:p>
    <w:p w14:paraId="5CB5034E" w14:textId="77777777" w:rsidR="00AC2DB8" w:rsidRPr="002361BA" w:rsidRDefault="00AC2DB8" w:rsidP="002361BA"/>
    <w:p w14:paraId="09B2D38F" w14:textId="6E49D146" w:rsidR="00664420" w:rsidRPr="002361BA" w:rsidRDefault="00E37A3F" w:rsidP="002361BA">
      <w:pPr>
        <w:pStyle w:val="Ttulo2"/>
      </w:pPr>
      <w:bookmarkStart w:id="4" w:name="_Toc180060354"/>
      <w:r w:rsidRPr="002361BA">
        <w:t>DE LA SOLICITUD DE INFORMACIÓN</w:t>
      </w:r>
      <w:bookmarkEnd w:id="4"/>
    </w:p>
    <w:p w14:paraId="2C6AD1A5" w14:textId="0405B3CD" w:rsidR="00664420" w:rsidRPr="002361BA" w:rsidRDefault="00E37A3F" w:rsidP="002361BA">
      <w:pPr>
        <w:pStyle w:val="Ttulo3"/>
      </w:pPr>
      <w:bookmarkStart w:id="5" w:name="_Toc180060355"/>
      <w:r w:rsidRPr="002361BA">
        <w:t xml:space="preserve">a) </w:t>
      </w:r>
      <w:r w:rsidR="006B10B0" w:rsidRPr="002361BA">
        <w:t>S</w:t>
      </w:r>
      <w:r w:rsidR="00664420" w:rsidRPr="002361BA">
        <w:t xml:space="preserve">olicitud de </w:t>
      </w:r>
      <w:r w:rsidR="006B10B0" w:rsidRPr="002361BA">
        <w:t>i</w:t>
      </w:r>
      <w:r w:rsidR="00664420" w:rsidRPr="002361BA">
        <w:t>nformación</w:t>
      </w:r>
      <w:bookmarkEnd w:id="5"/>
    </w:p>
    <w:p w14:paraId="3C26397A" w14:textId="099B8452" w:rsidR="00B169A2" w:rsidRPr="002361BA" w:rsidRDefault="00B169A2" w:rsidP="002361BA">
      <w:pPr>
        <w:pStyle w:val="Prrafodelista"/>
        <w:tabs>
          <w:tab w:val="left" w:pos="0"/>
        </w:tabs>
        <w:ind w:left="0"/>
        <w:contextualSpacing w:val="0"/>
        <w:rPr>
          <w:rFonts w:cs="Tahoma"/>
        </w:rPr>
      </w:pPr>
      <w:r w:rsidRPr="002361BA">
        <w:rPr>
          <w:rFonts w:cs="Tahoma"/>
        </w:rPr>
        <w:t xml:space="preserve">El </w:t>
      </w:r>
      <w:r w:rsidR="006658BA" w:rsidRPr="002361BA">
        <w:rPr>
          <w:rFonts w:cs="Tahoma"/>
          <w:b/>
          <w:bCs/>
        </w:rPr>
        <w:t xml:space="preserve">diecisiete de mayo </w:t>
      </w:r>
      <w:r w:rsidRPr="002361BA">
        <w:rPr>
          <w:rFonts w:cs="Tahoma"/>
          <w:b/>
          <w:bCs/>
        </w:rPr>
        <w:t>de dos mil veinticuatro</w:t>
      </w:r>
      <w:r w:rsidRPr="002361BA">
        <w:rPr>
          <w:rFonts w:cs="Tahoma"/>
        </w:rPr>
        <w:t xml:space="preserve">, </w:t>
      </w:r>
      <w:r w:rsidRPr="002361BA">
        <w:rPr>
          <w:b/>
          <w:bCs/>
        </w:rPr>
        <w:t>LA PARTE RECURRENTE</w:t>
      </w:r>
      <w:r w:rsidRPr="002361BA">
        <w:rPr>
          <w:rFonts w:cs="Tahoma"/>
        </w:rPr>
        <w:t xml:space="preserve"> presentó una solicitud de acceso a la información pública ante el </w:t>
      </w:r>
      <w:r w:rsidRPr="002361BA">
        <w:rPr>
          <w:rFonts w:cs="Tahoma"/>
          <w:b/>
          <w:bCs/>
        </w:rPr>
        <w:t>SUJETO OBLIGADO</w:t>
      </w:r>
      <w:r w:rsidRPr="002361BA">
        <w:rPr>
          <w:rFonts w:cs="Tahoma"/>
        </w:rPr>
        <w:t>, a través del Sistema de Acceso a la Información Mexiquense (</w:t>
      </w:r>
      <w:r w:rsidRPr="002361BA">
        <w:rPr>
          <w:rFonts w:cs="Tahoma"/>
          <w:b/>
        </w:rPr>
        <w:t>SAIMEX</w:t>
      </w:r>
      <w:r w:rsidRPr="002361BA">
        <w:rPr>
          <w:rFonts w:cs="Tahoma"/>
        </w:rPr>
        <w:t>). Dicha solicitud quedó registrada con el número de folio</w:t>
      </w:r>
      <w:r w:rsidRPr="002361BA">
        <w:rPr>
          <w:rFonts w:cs="Tahoma"/>
          <w:b/>
          <w:bCs/>
        </w:rPr>
        <w:t xml:space="preserve"> </w:t>
      </w:r>
      <w:r w:rsidR="006658BA" w:rsidRPr="002361BA">
        <w:rPr>
          <w:rFonts w:cs="Tahoma"/>
          <w:b/>
          <w:bCs/>
        </w:rPr>
        <w:t>00039/CHICONCU/IP/2024</w:t>
      </w:r>
      <w:r w:rsidR="006658BA" w:rsidRPr="002361BA">
        <w:rPr>
          <w:rFonts w:cs="Tahoma"/>
        </w:rPr>
        <w:t xml:space="preserve"> </w:t>
      </w:r>
      <w:r w:rsidRPr="002361BA">
        <w:rPr>
          <w:rFonts w:cs="Tahoma"/>
        </w:rPr>
        <w:t>y en ella se requirió la siguiente información:</w:t>
      </w:r>
    </w:p>
    <w:p w14:paraId="0459D6AC" w14:textId="77777777" w:rsidR="00664420" w:rsidRPr="002361BA" w:rsidRDefault="00664420" w:rsidP="002361BA">
      <w:pPr>
        <w:tabs>
          <w:tab w:val="left" w:pos="4667"/>
        </w:tabs>
        <w:ind w:left="567" w:right="567"/>
        <w:rPr>
          <w:rFonts w:cs="Tahoma"/>
          <w:b/>
          <w:bCs/>
        </w:rPr>
      </w:pPr>
    </w:p>
    <w:p w14:paraId="64B27DE3" w14:textId="540FB0C6" w:rsidR="00664420" w:rsidRPr="002361BA" w:rsidRDefault="002B1D44" w:rsidP="002361BA">
      <w:pPr>
        <w:pStyle w:val="Ttulo"/>
      </w:pPr>
      <w:r w:rsidRPr="002361BA">
        <w:t>“</w:t>
      </w:r>
      <w:r w:rsidR="006658BA" w:rsidRPr="002361BA">
        <w:t>Con la finalidad de obtener datos estadísticos de interés personal solicito se me proporcione la siguiente información: ¿Actualmente, cuántos de los integrantes del Cabildo (Presidente, Sindico/s y Regidores) de ese Ayuntamiento son menores de 29 años?</w:t>
      </w:r>
      <w:r w:rsidRPr="002361BA">
        <w:t>”</w:t>
      </w:r>
      <w:r w:rsidR="00BA1AB6" w:rsidRPr="002361BA">
        <w:t xml:space="preserve"> (sic)</w:t>
      </w:r>
    </w:p>
    <w:p w14:paraId="07B1E1B5" w14:textId="77777777" w:rsidR="004D0573" w:rsidRPr="002361BA" w:rsidRDefault="004D0573" w:rsidP="002361BA"/>
    <w:p w14:paraId="0BD6321D" w14:textId="721F8E0C" w:rsidR="00664420" w:rsidRPr="002361BA" w:rsidRDefault="009A2D78" w:rsidP="002361BA">
      <w:pPr>
        <w:tabs>
          <w:tab w:val="left" w:pos="4667"/>
        </w:tabs>
        <w:ind w:left="567" w:right="567"/>
        <w:rPr>
          <w:rFonts w:cs="Tahoma"/>
          <w:bCs/>
          <w:szCs w:val="22"/>
        </w:rPr>
      </w:pPr>
      <w:r w:rsidRPr="002361BA">
        <w:rPr>
          <w:rFonts w:cs="Tahoma"/>
          <w:b/>
          <w:bCs/>
          <w:szCs w:val="22"/>
        </w:rPr>
        <w:t>Modalidad de entrega</w:t>
      </w:r>
      <w:r w:rsidRPr="002361BA">
        <w:rPr>
          <w:rFonts w:cs="Tahoma"/>
          <w:bCs/>
          <w:szCs w:val="22"/>
        </w:rPr>
        <w:t>: a</w:t>
      </w:r>
      <w:r w:rsidR="00664420" w:rsidRPr="002361BA">
        <w:rPr>
          <w:rFonts w:cs="Tahoma"/>
          <w:bCs/>
          <w:i/>
          <w:szCs w:val="22"/>
        </w:rPr>
        <w:t xml:space="preserve"> través del </w:t>
      </w:r>
      <w:r w:rsidR="00664420" w:rsidRPr="002361BA">
        <w:rPr>
          <w:rFonts w:cs="Tahoma"/>
          <w:b/>
          <w:bCs/>
          <w:i/>
          <w:szCs w:val="22"/>
        </w:rPr>
        <w:t>SAIMEX</w:t>
      </w:r>
      <w:r w:rsidRPr="002361BA">
        <w:rPr>
          <w:rFonts w:cs="Tahoma"/>
          <w:bCs/>
          <w:i/>
          <w:szCs w:val="22"/>
        </w:rPr>
        <w:t>.</w:t>
      </w:r>
    </w:p>
    <w:p w14:paraId="334D2860" w14:textId="77777777" w:rsidR="00664420" w:rsidRPr="002361BA" w:rsidRDefault="00664420" w:rsidP="002361BA">
      <w:pPr>
        <w:autoSpaceDE w:val="0"/>
        <w:autoSpaceDN w:val="0"/>
        <w:adjustRightInd w:val="0"/>
        <w:ind w:right="-28"/>
        <w:rPr>
          <w:rFonts w:cs="Tahoma"/>
          <w:bCs/>
          <w:i/>
          <w:szCs w:val="22"/>
        </w:rPr>
      </w:pPr>
    </w:p>
    <w:p w14:paraId="3212BA4D" w14:textId="5B7E0EB1" w:rsidR="00664420" w:rsidRPr="002361BA" w:rsidRDefault="005A5BF2" w:rsidP="002361BA">
      <w:pPr>
        <w:pStyle w:val="Ttulo3"/>
      </w:pPr>
      <w:bookmarkStart w:id="6" w:name="_Toc170932807"/>
      <w:bookmarkStart w:id="7" w:name="_Toc180060356"/>
      <w:r w:rsidRPr="002361BA">
        <w:lastRenderedPageBreak/>
        <w:t xml:space="preserve">b) </w:t>
      </w:r>
      <w:bookmarkEnd w:id="6"/>
      <w:r w:rsidR="00664420" w:rsidRPr="002361BA">
        <w:rPr>
          <w:lang w:val="es-ES"/>
        </w:rPr>
        <w:t xml:space="preserve">Respuesta </w:t>
      </w:r>
      <w:r w:rsidR="00664420" w:rsidRPr="002361BA">
        <w:rPr>
          <w:rFonts w:eastAsia="Calibri"/>
          <w:lang w:eastAsia="en-US"/>
        </w:rPr>
        <w:t>del Sujeto Obligado</w:t>
      </w:r>
      <w:bookmarkEnd w:id="7"/>
    </w:p>
    <w:p w14:paraId="2143017E" w14:textId="1A30550F" w:rsidR="00BA1AB6" w:rsidRPr="002361BA" w:rsidRDefault="003B0255" w:rsidP="002361BA">
      <w:pPr>
        <w:rPr>
          <w:lang w:val="es-ES"/>
        </w:rPr>
      </w:pPr>
      <w:r w:rsidRPr="002361BA">
        <w:rPr>
          <w:lang w:val="es-ES"/>
        </w:rPr>
        <w:t xml:space="preserve">El </w:t>
      </w:r>
      <w:r w:rsidR="006658BA" w:rsidRPr="002361BA">
        <w:rPr>
          <w:b/>
          <w:bCs/>
          <w:lang w:val="es-ES"/>
        </w:rPr>
        <w:t>veintidós de mayo d</w:t>
      </w:r>
      <w:r w:rsidRPr="002361BA">
        <w:rPr>
          <w:b/>
          <w:bCs/>
          <w:lang w:val="es-ES"/>
        </w:rPr>
        <w:t>e dos mil veinticuatro</w:t>
      </w:r>
      <w:r w:rsidRPr="002361BA">
        <w:rPr>
          <w:lang w:val="es-ES"/>
        </w:rPr>
        <w:t xml:space="preserve">, el Titular de la Unidad de Transparencia del </w:t>
      </w:r>
      <w:r w:rsidRPr="002361BA">
        <w:rPr>
          <w:b/>
          <w:lang w:val="es-ES"/>
        </w:rPr>
        <w:t>SUJETO OBLIGADO</w:t>
      </w:r>
      <w:r w:rsidRPr="002361BA">
        <w:rPr>
          <w:lang w:val="es-ES"/>
        </w:rPr>
        <w:t xml:space="preserve"> notificó la siguiente respuesta a través del </w:t>
      </w:r>
      <w:r w:rsidRPr="002361BA">
        <w:rPr>
          <w:b/>
          <w:lang w:val="es-ES"/>
        </w:rPr>
        <w:t>SAIMEX</w:t>
      </w:r>
      <w:r w:rsidRPr="002361BA">
        <w:rPr>
          <w:lang w:val="es-ES"/>
        </w:rPr>
        <w:t>:</w:t>
      </w:r>
    </w:p>
    <w:p w14:paraId="64166B4B" w14:textId="77777777" w:rsidR="003B0255" w:rsidRPr="002361BA" w:rsidRDefault="003B0255" w:rsidP="002361BA"/>
    <w:p w14:paraId="485860E1" w14:textId="77777777" w:rsidR="006658BA" w:rsidRPr="002361BA" w:rsidRDefault="003B0255" w:rsidP="002361BA">
      <w:pPr>
        <w:pStyle w:val="Ttulo"/>
      </w:pPr>
      <w:r w:rsidRPr="002361BA">
        <w:t>“</w:t>
      </w:r>
      <w:r w:rsidR="006658BA" w:rsidRPr="002361BA">
        <w:t>A QUIEN CORRESPONDA P R E S E N T E: Me dirijo a usted respetuosamente enviándole un cordial saludo y, al mismo tiempo, me permito distraer su amable atención para remitirle la respuesta de este Sujeto Obligado referente a su solicitud con número de folio 00039/CHICONCU/IP/2024 y 00040/CHICONCU/IP/2024 con fecha de recepción del 17 y 20 de mayo de 2024, presentada a través de la Plataforma Nacional de Transparencia. Al respecto, le remito la siguiente respuesta adjunta en archivo PDF. Sin otro particular, le reitero mis atentas consideraciones. ATENTAMENTE: Unidad de Transparencia, Acceso a la Información Pública y Protección de Datos Personales, del Municipio de Chiconcuac, Edo. de Méx.</w:t>
      </w:r>
    </w:p>
    <w:p w14:paraId="59B54BFA" w14:textId="77777777" w:rsidR="006658BA" w:rsidRPr="002361BA" w:rsidRDefault="006658BA" w:rsidP="002361BA"/>
    <w:p w14:paraId="018984D7" w14:textId="77777777" w:rsidR="006658BA" w:rsidRPr="002361BA" w:rsidRDefault="006658BA" w:rsidP="002361BA">
      <w:pPr>
        <w:pStyle w:val="Ttulo"/>
      </w:pPr>
      <w:r w:rsidRPr="002361BA">
        <w:t>ATENTAMENTE</w:t>
      </w:r>
    </w:p>
    <w:p w14:paraId="1B30A31B" w14:textId="77777777" w:rsidR="006658BA" w:rsidRPr="002361BA" w:rsidRDefault="006658BA" w:rsidP="002361BA"/>
    <w:p w14:paraId="4A08B1BE" w14:textId="13B9CB34" w:rsidR="003B0255" w:rsidRPr="002361BA" w:rsidRDefault="006658BA" w:rsidP="002361BA">
      <w:pPr>
        <w:pStyle w:val="Ttulo"/>
      </w:pPr>
      <w:r w:rsidRPr="002361BA">
        <w:t>Vanessa Guadalupe Garcia Tzintzun</w:t>
      </w:r>
      <w:r w:rsidR="003B0255" w:rsidRPr="002361BA">
        <w:t>” (sic)</w:t>
      </w:r>
    </w:p>
    <w:p w14:paraId="4B1F18A0" w14:textId="77777777" w:rsidR="003B0255" w:rsidRPr="002361BA" w:rsidRDefault="003B0255" w:rsidP="002361BA"/>
    <w:p w14:paraId="6DF4ED4F" w14:textId="77777777" w:rsidR="006658BA" w:rsidRPr="002361BA" w:rsidRDefault="003B0255" w:rsidP="002361BA">
      <w:pPr>
        <w:autoSpaceDE w:val="0"/>
        <w:autoSpaceDN w:val="0"/>
        <w:adjustRightInd w:val="0"/>
        <w:ind w:right="-28"/>
        <w:rPr>
          <w:rFonts w:cs="Tahoma"/>
          <w:bCs/>
          <w:szCs w:val="22"/>
          <w:lang w:val="es-ES"/>
        </w:rPr>
      </w:pPr>
      <w:r w:rsidRPr="002361BA">
        <w:rPr>
          <w:rFonts w:cs="Tahoma"/>
          <w:bCs/>
          <w:szCs w:val="22"/>
          <w:lang w:val="es-ES"/>
        </w:rPr>
        <w:t xml:space="preserve">Asimismo, </w:t>
      </w:r>
      <w:r w:rsidRPr="002361BA">
        <w:rPr>
          <w:rFonts w:cs="Tahoma"/>
          <w:b/>
          <w:szCs w:val="22"/>
          <w:lang w:val="es-ES"/>
        </w:rPr>
        <w:t xml:space="preserve">EL SUJETO OBLIGADO </w:t>
      </w:r>
      <w:r w:rsidRPr="002361BA">
        <w:rPr>
          <w:rFonts w:cs="Tahoma"/>
          <w:bCs/>
          <w:szCs w:val="22"/>
          <w:lang w:val="es-ES"/>
        </w:rPr>
        <w:t xml:space="preserve">adjuntó a su respuesta </w:t>
      </w:r>
      <w:r w:rsidR="006658BA" w:rsidRPr="002361BA">
        <w:rPr>
          <w:rFonts w:cs="Tahoma"/>
          <w:bCs/>
          <w:szCs w:val="22"/>
          <w:lang w:val="es-ES"/>
        </w:rPr>
        <w:t xml:space="preserve">los </w:t>
      </w:r>
      <w:r w:rsidR="005A5BF2" w:rsidRPr="002361BA">
        <w:rPr>
          <w:rFonts w:cs="Tahoma"/>
          <w:bCs/>
          <w:szCs w:val="22"/>
          <w:lang w:val="es-ES"/>
        </w:rPr>
        <w:t>archivo</w:t>
      </w:r>
      <w:r w:rsidR="006658BA" w:rsidRPr="002361BA">
        <w:rPr>
          <w:rFonts w:cs="Tahoma"/>
          <w:bCs/>
          <w:szCs w:val="22"/>
          <w:lang w:val="es-ES"/>
        </w:rPr>
        <w:t>s</w:t>
      </w:r>
      <w:r w:rsidR="005A5BF2" w:rsidRPr="002361BA">
        <w:rPr>
          <w:rFonts w:cs="Tahoma"/>
          <w:bCs/>
          <w:szCs w:val="22"/>
          <w:lang w:val="es-ES"/>
        </w:rPr>
        <w:t xml:space="preserve"> electrónico</w:t>
      </w:r>
      <w:r w:rsidR="006658BA" w:rsidRPr="002361BA">
        <w:rPr>
          <w:rFonts w:cs="Tahoma"/>
          <w:bCs/>
          <w:szCs w:val="22"/>
          <w:lang w:val="es-ES"/>
        </w:rPr>
        <w:t>s</w:t>
      </w:r>
      <w:r w:rsidR="00B169A2" w:rsidRPr="002361BA">
        <w:rPr>
          <w:rFonts w:cs="Tahoma"/>
          <w:bCs/>
          <w:szCs w:val="22"/>
          <w:lang w:val="es-ES"/>
        </w:rPr>
        <w:t xml:space="preserve"> </w:t>
      </w:r>
      <w:r w:rsidR="006658BA" w:rsidRPr="002361BA">
        <w:rPr>
          <w:rFonts w:cs="Tahoma"/>
          <w:bCs/>
          <w:szCs w:val="22"/>
          <w:lang w:val="es-ES"/>
        </w:rPr>
        <w:t xml:space="preserve">que a continuación se describen: </w:t>
      </w:r>
    </w:p>
    <w:p w14:paraId="060C04FC" w14:textId="6E075B6B" w:rsidR="006658BA" w:rsidRPr="002361BA" w:rsidRDefault="006658BA" w:rsidP="002361BA">
      <w:pPr>
        <w:pStyle w:val="Prrafodelista"/>
        <w:numPr>
          <w:ilvl w:val="0"/>
          <w:numId w:val="40"/>
        </w:numPr>
        <w:autoSpaceDE w:val="0"/>
        <w:autoSpaceDN w:val="0"/>
        <w:adjustRightInd w:val="0"/>
        <w:ind w:right="-28"/>
        <w:rPr>
          <w:rFonts w:cs="Tahoma"/>
          <w:b/>
          <w:i/>
          <w:szCs w:val="22"/>
          <w:lang w:val="es-ES"/>
        </w:rPr>
      </w:pPr>
      <w:r w:rsidRPr="002361BA">
        <w:rPr>
          <w:rFonts w:cs="Tahoma"/>
          <w:b/>
          <w:i/>
          <w:szCs w:val="22"/>
          <w:lang w:val="es-ES"/>
        </w:rPr>
        <w:t xml:space="preserve">VIGESIMA PRIMERA SESIÓN EXTRAORDINARIA .PDF, </w:t>
      </w:r>
      <w:r w:rsidRPr="002361BA">
        <w:rPr>
          <w:rFonts w:cs="Tahoma"/>
          <w:szCs w:val="22"/>
          <w:lang w:val="es-ES"/>
        </w:rPr>
        <w:t xml:space="preserve">el cual contiene </w:t>
      </w:r>
      <w:r w:rsidR="00524936" w:rsidRPr="002361BA">
        <w:rPr>
          <w:rFonts w:cs="Tahoma"/>
          <w:szCs w:val="22"/>
          <w:lang w:val="es-ES"/>
        </w:rPr>
        <w:t xml:space="preserve">parte del </w:t>
      </w:r>
      <w:r w:rsidRPr="002361BA">
        <w:rPr>
          <w:rFonts w:cs="Tahoma"/>
          <w:szCs w:val="22"/>
          <w:lang w:val="es-ES"/>
        </w:rPr>
        <w:t xml:space="preserve">desarrollo de </w:t>
      </w:r>
      <w:r w:rsidR="00524936" w:rsidRPr="002361BA">
        <w:rPr>
          <w:rFonts w:cs="Tahoma"/>
          <w:szCs w:val="22"/>
          <w:lang w:val="es-ES"/>
        </w:rPr>
        <w:t xml:space="preserve">Acta de la </w:t>
      </w:r>
      <w:r w:rsidR="00370FE4" w:rsidRPr="002361BA">
        <w:rPr>
          <w:rFonts w:cs="Tahoma"/>
          <w:szCs w:val="22"/>
          <w:lang w:val="es-ES"/>
        </w:rPr>
        <w:t xml:space="preserve">Vigésima Primera Sesión Extraordinaria por medio del cual </w:t>
      </w:r>
      <w:r w:rsidRPr="002361BA">
        <w:rPr>
          <w:rFonts w:cs="Tahoma"/>
          <w:szCs w:val="22"/>
          <w:lang w:val="es-ES"/>
        </w:rPr>
        <w:t xml:space="preserve">el Comité de Transparencia, aprobó por unanimidad la clasificación de información reservada y confidencial la información requerida por el particular derivado que la difusión del proceso deliberativo puede llegar a interrumpir o menoscabar o inhibir el diseño, negociación o implementación de los asunto sometidos a deliberación, ya que ello reflejaría la pérdida de legitimidad y credibilidad durante el desarrollo del mismo hasta que no sea adoptada una decisión definitiva y esta sea documentada y exhibida conforme las formalidades que se tengan en la Ley en la materia. </w:t>
      </w:r>
    </w:p>
    <w:p w14:paraId="1C4EF91E" w14:textId="2EAB6736" w:rsidR="006658BA" w:rsidRPr="002361BA" w:rsidRDefault="006658BA" w:rsidP="002361BA">
      <w:pPr>
        <w:pStyle w:val="Prrafodelista"/>
        <w:numPr>
          <w:ilvl w:val="0"/>
          <w:numId w:val="40"/>
        </w:numPr>
        <w:autoSpaceDE w:val="0"/>
        <w:autoSpaceDN w:val="0"/>
        <w:adjustRightInd w:val="0"/>
        <w:ind w:right="-28"/>
        <w:rPr>
          <w:rFonts w:cs="Tahoma"/>
          <w:b/>
          <w:i/>
          <w:szCs w:val="22"/>
          <w:lang w:val="es-ES"/>
        </w:rPr>
      </w:pPr>
      <w:r w:rsidRPr="002361BA">
        <w:rPr>
          <w:rFonts w:cs="Tahoma"/>
          <w:b/>
          <w:i/>
          <w:szCs w:val="22"/>
          <w:lang w:val="es-ES"/>
        </w:rPr>
        <w:lastRenderedPageBreak/>
        <w:t>0039-0040.pdf</w:t>
      </w:r>
      <w:r w:rsidR="00370FE4" w:rsidRPr="002361BA">
        <w:rPr>
          <w:rFonts w:cs="Tahoma"/>
          <w:b/>
          <w:i/>
          <w:szCs w:val="22"/>
          <w:lang w:val="es-ES"/>
        </w:rPr>
        <w:t xml:space="preserve">, </w:t>
      </w:r>
      <w:r w:rsidR="00370FE4" w:rsidRPr="002361BA">
        <w:rPr>
          <w:rFonts w:cs="Tahoma"/>
          <w:szCs w:val="22"/>
          <w:lang w:val="es-ES"/>
        </w:rPr>
        <w:t xml:space="preserve">el cual contiene el oficio número TRANSCHICON/0095/2024 del veintidós de mayo de dos mil veinticuatro, por medio del cual el Titular de la Unidad de Transparencia y Acceso a la Información Pública y Protección de Datos Personales, hace del conocimiento </w:t>
      </w:r>
      <w:r w:rsidR="00BE253E" w:rsidRPr="002361BA">
        <w:rPr>
          <w:rFonts w:cs="Tahoma"/>
          <w:szCs w:val="22"/>
          <w:lang w:val="es-ES"/>
        </w:rPr>
        <w:t xml:space="preserve">el contenido el artículo 143 de la Ley de Transparencia y Acceso a la Información Pública del Estado de México y Municipios. </w:t>
      </w:r>
    </w:p>
    <w:p w14:paraId="00A36095" w14:textId="77777777" w:rsidR="00BE253E" w:rsidRPr="002361BA" w:rsidRDefault="00BE253E" w:rsidP="002361BA">
      <w:pPr>
        <w:autoSpaceDE w:val="0"/>
        <w:autoSpaceDN w:val="0"/>
        <w:adjustRightInd w:val="0"/>
        <w:ind w:right="-28"/>
        <w:rPr>
          <w:rFonts w:cs="Tahoma"/>
          <w:b/>
          <w:i/>
          <w:szCs w:val="22"/>
          <w:lang w:val="es-ES"/>
        </w:rPr>
      </w:pPr>
    </w:p>
    <w:p w14:paraId="0F24A322" w14:textId="7F9E5F9A" w:rsidR="00B137E8" w:rsidRPr="002361BA" w:rsidRDefault="00B137E8" w:rsidP="002361BA">
      <w:pPr>
        <w:pStyle w:val="Ttulo2"/>
        <w:jc w:val="left"/>
      </w:pPr>
      <w:bookmarkStart w:id="8" w:name="_Toc171527280"/>
      <w:bookmarkStart w:id="9" w:name="_Toc180060357"/>
      <w:r w:rsidRPr="002361BA">
        <w:t>DEL RECURSO DE REVISIÓN</w:t>
      </w:r>
      <w:bookmarkEnd w:id="8"/>
      <w:bookmarkEnd w:id="9"/>
    </w:p>
    <w:p w14:paraId="2B216813" w14:textId="61ADBB2B" w:rsidR="00664420" w:rsidRPr="002361BA" w:rsidRDefault="006E25BC" w:rsidP="002361BA">
      <w:pPr>
        <w:pStyle w:val="Ttulo3"/>
      </w:pPr>
      <w:bookmarkStart w:id="10" w:name="_Toc180060358"/>
      <w:r w:rsidRPr="002361BA">
        <w:rPr>
          <w:szCs w:val="32"/>
        </w:rPr>
        <w:t>a)</w:t>
      </w:r>
      <w:r w:rsidRPr="002361BA">
        <w:t xml:space="preserve"> </w:t>
      </w:r>
      <w:r w:rsidR="00664420" w:rsidRPr="002361BA">
        <w:t>Interposición del Recurso de Revisión</w:t>
      </w:r>
      <w:bookmarkEnd w:id="10"/>
    </w:p>
    <w:p w14:paraId="6279C622" w14:textId="17A4EB3C" w:rsidR="00664420" w:rsidRPr="002361BA" w:rsidRDefault="00664420" w:rsidP="002361BA">
      <w:pPr>
        <w:autoSpaceDE w:val="0"/>
        <w:autoSpaceDN w:val="0"/>
        <w:adjustRightInd w:val="0"/>
        <w:ind w:right="-28"/>
        <w:rPr>
          <w:rFonts w:cs="Tahoma"/>
          <w:szCs w:val="22"/>
        </w:rPr>
      </w:pPr>
      <w:r w:rsidRPr="002361BA">
        <w:rPr>
          <w:rFonts w:cs="Tahoma"/>
          <w:szCs w:val="22"/>
        </w:rPr>
        <w:t xml:space="preserve">El </w:t>
      </w:r>
      <w:r w:rsidR="004B5519" w:rsidRPr="002361BA">
        <w:rPr>
          <w:rFonts w:cs="Tahoma"/>
          <w:b/>
          <w:bCs/>
          <w:szCs w:val="22"/>
        </w:rPr>
        <w:t xml:space="preserve">veintisiete </w:t>
      </w:r>
      <w:r w:rsidR="00475FF6" w:rsidRPr="002361BA">
        <w:rPr>
          <w:rFonts w:cs="Tahoma"/>
          <w:b/>
          <w:bCs/>
          <w:szCs w:val="22"/>
        </w:rPr>
        <w:t xml:space="preserve">de </w:t>
      </w:r>
      <w:r w:rsidR="00BE253E" w:rsidRPr="002361BA">
        <w:rPr>
          <w:rFonts w:cs="Tahoma"/>
          <w:b/>
          <w:bCs/>
          <w:szCs w:val="22"/>
        </w:rPr>
        <w:t>mayo</w:t>
      </w:r>
      <w:r w:rsidR="004B5519" w:rsidRPr="002361BA">
        <w:rPr>
          <w:rFonts w:cs="Tahoma"/>
          <w:b/>
          <w:bCs/>
          <w:szCs w:val="22"/>
        </w:rPr>
        <w:t xml:space="preserve"> </w:t>
      </w:r>
      <w:r w:rsidR="00475FF6" w:rsidRPr="002361BA">
        <w:rPr>
          <w:rFonts w:cs="Tahoma"/>
          <w:b/>
          <w:bCs/>
          <w:szCs w:val="22"/>
        </w:rPr>
        <w:t xml:space="preserve">de </w:t>
      </w:r>
      <w:r w:rsidRPr="002361BA">
        <w:rPr>
          <w:rFonts w:cs="Tahoma"/>
          <w:b/>
          <w:bCs/>
          <w:szCs w:val="22"/>
        </w:rPr>
        <w:t>dos mil</w:t>
      </w:r>
      <w:r w:rsidR="00F45902" w:rsidRPr="002361BA">
        <w:rPr>
          <w:rFonts w:cs="Tahoma"/>
          <w:b/>
          <w:bCs/>
          <w:szCs w:val="22"/>
        </w:rPr>
        <w:t xml:space="preserve"> veinticuatro</w:t>
      </w:r>
      <w:r w:rsidRPr="002361BA">
        <w:rPr>
          <w:rFonts w:cs="Tahoma"/>
          <w:szCs w:val="22"/>
        </w:rPr>
        <w:t xml:space="preserve"> </w:t>
      </w:r>
      <w:r w:rsidR="00F75D23" w:rsidRPr="002361BA">
        <w:rPr>
          <w:rFonts w:cs="Tahoma"/>
          <w:b/>
          <w:bCs/>
          <w:szCs w:val="22"/>
        </w:rPr>
        <w:t>LA PARTE RECURRENTE</w:t>
      </w:r>
      <w:r w:rsidR="00F75D23" w:rsidRPr="002361BA">
        <w:rPr>
          <w:rFonts w:cs="Tahoma"/>
          <w:szCs w:val="22"/>
        </w:rPr>
        <w:t xml:space="preserve"> interpuso el recurso de revisión en contra de la respuesta emitida por el </w:t>
      </w:r>
      <w:r w:rsidR="00F75D23" w:rsidRPr="002361BA">
        <w:rPr>
          <w:rFonts w:cs="Tahoma"/>
          <w:b/>
          <w:bCs/>
          <w:szCs w:val="22"/>
        </w:rPr>
        <w:t>SUJETO OBLIGADO</w:t>
      </w:r>
      <w:r w:rsidR="00953430" w:rsidRPr="002361BA">
        <w:rPr>
          <w:rFonts w:cs="Tahoma"/>
          <w:szCs w:val="22"/>
        </w:rPr>
        <w:t xml:space="preserve">, mismo que fue registrado en el </w:t>
      </w:r>
      <w:r w:rsidR="00953430" w:rsidRPr="002361BA">
        <w:rPr>
          <w:rFonts w:cs="Tahoma"/>
          <w:b/>
          <w:szCs w:val="22"/>
        </w:rPr>
        <w:t>SAIMEX</w:t>
      </w:r>
      <w:r w:rsidR="00953430" w:rsidRPr="002361BA">
        <w:rPr>
          <w:rFonts w:cs="Tahoma"/>
          <w:szCs w:val="22"/>
        </w:rPr>
        <w:t xml:space="preserve"> con el número de expediente </w:t>
      </w:r>
      <w:r w:rsidR="00F45902" w:rsidRPr="002361BA">
        <w:rPr>
          <w:rFonts w:cs="Tahoma"/>
          <w:b/>
          <w:bCs/>
          <w:szCs w:val="22"/>
        </w:rPr>
        <w:t>0</w:t>
      </w:r>
      <w:r w:rsidR="004B5519" w:rsidRPr="002361BA">
        <w:rPr>
          <w:rFonts w:cs="Tahoma"/>
          <w:b/>
          <w:bCs/>
          <w:szCs w:val="22"/>
        </w:rPr>
        <w:t>3</w:t>
      </w:r>
      <w:r w:rsidR="00BE253E" w:rsidRPr="002361BA">
        <w:rPr>
          <w:rFonts w:cs="Tahoma"/>
          <w:b/>
          <w:bCs/>
          <w:szCs w:val="22"/>
        </w:rPr>
        <w:t>287</w:t>
      </w:r>
      <w:r w:rsidR="00F45902" w:rsidRPr="002361BA">
        <w:rPr>
          <w:rFonts w:cs="Tahoma"/>
          <w:b/>
          <w:bCs/>
          <w:szCs w:val="22"/>
        </w:rPr>
        <w:t>/</w:t>
      </w:r>
      <w:r w:rsidR="00953430" w:rsidRPr="002361BA">
        <w:rPr>
          <w:rFonts w:cs="Tahoma"/>
          <w:b/>
          <w:bCs/>
          <w:szCs w:val="22"/>
        </w:rPr>
        <w:t>INFOEM/IP/RR/</w:t>
      </w:r>
      <w:r w:rsidR="00F45902" w:rsidRPr="002361BA">
        <w:rPr>
          <w:rFonts w:cs="Tahoma"/>
          <w:b/>
          <w:bCs/>
          <w:szCs w:val="22"/>
        </w:rPr>
        <w:t>2024</w:t>
      </w:r>
      <w:r w:rsidR="00953430" w:rsidRPr="002361BA">
        <w:rPr>
          <w:rFonts w:cs="Tahoma"/>
          <w:szCs w:val="22"/>
        </w:rPr>
        <w:t>, y en el cual manifiesta lo siguiente</w:t>
      </w:r>
      <w:r w:rsidRPr="002361BA">
        <w:rPr>
          <w:rFonts w:cs="Tahoma"/>
          <w:szCs w:val="22"/>
        </w:rPr>
        <w:t>:</w:t>
      </w:r>
    </w:p>
    <w:p w14:paraId="74B30008" w14:textId="77777777" w:rsidR="00664420" w:rsidRPr="002361BA" w:rsidRDefault="00664420" w:rsidP="002361BA">
      <w:pPr>
        <w:tabs>
          <w:tab w:val="left" w:pos="4667"/>
        </w:tabs>
        <w:ind w:right="539"/>
        <w:rPr>
          <w:rFonts w:cs="Tahoma"/>
          <w:szCs w:val="22"/>
        </w:rPr>
      </w:pPr>
    </w:p>
    <w:p w14:paraId="12153283" w14:textId="330F251D" w:rsidR="00664420" w:rsidRPr="002361BA" w:rsidRDefault="00664420" w:rsidP="002361BA">
      <w:pPr>
        <w:tabs>
          <w:tab w:val="left" w:pos="4667"/>
        </w:tabs>
        <w:ind w:right="539"/>
        <w:rPr>
          <w:rFonts w:cs="Tahoma"/>
          <w:b/>
          <w:iCs/>
        </w:rPr>
      </w:pPr>
      <w:r w:rsidRPr="002361BA">
        <w:rPr>
          <w:rFonts w:cs="Tahoma"/>
          <w:b/>
          <w:iCs/>
        </w:rPr>
        <w:t>ACTO IMPUGNADO</w:t>
      </w:r>
      <w:r w:rsidR="004B5519" w:rsidRPr="002361BA">
        <w:rPr>
          <w:rFonts w:cs="Tahoma"/>
          <w:b/>
          <w:iCs/>
        </w:rPr>
        <w:t xml:space="preserve">: </w:t>
      </w:r>
      <w:r w:rsidRPr="002361BA">
        <w:rPr>
          <w:rFonts w:cs="Tahoma"/>
          <w:b/>
          <w:iCs/>
        </w:rPr>
        <w:tab/>
      </w:r>
    </w:p>
    <w:p w14:paraId="177EE3D5" w14:textId="77777777" w:rsidR="00F45902" w:rsidRPr="002361BA" w:rsidRDefault="00F45902" w:rsidP="002361BA">
      <w:pPr>
        <w:pStyle w:val="Ttulo"/>
      </w:pPr>
    </w:p>
    <w:p w14:paraId="523F8BF4" w14:textId="33E16AC9" w:rsidR="00664420" w:rsidRPr="002361BA" w:rsidRDefault="00BE253E" w:rsidP="002361BA">
      <w:pPr>
        <w:pStyle w:val="Ttulo"/>
      </w:pPr>
      <w:r w:rsidRPr="002361BA">
        <w:t>“La respuesta a la solicitud de información registrada bajo el número de folio 00039/CHICONCU/IP/2024, mediante la cual, con la finalidad de obtener datos estadísticos de interés personal solicito se me proporcione la siguiente información: ¿Actualmente, cuántos de los integrantes del Cabildo (Presidente, Sindico/s y Regidores) de ese Ayuntamiento son menores de 29 años?</w:t>
      </w:r>
      <w:r w:rsidR="00F45902" w:rsidRPr="002361BA">
        <w:t xml:space="preserve">” (sic) </w:t>
      </w:r>
    </w:p>
    <w:p w14:paraId="2F45D49F" w14:textId="77777777" w:rsidR="004B5519" w:rsidRPr="002361BA" w:rsidRDefault="004B5519" w:rsidP="002361BA"/>
    <w:p w14:paraId="670F955C" w14:textId="5356FE12" w:rsidR="00BE253E" w:rsidRPr="002361BA" w:rsidRDefault="00BE253E" w:rsidP="002361BA">
      <w:pPr>
        <w:rPr>
          <w:rFonts w:cs="Tahoma"/>
          <w:b/>
          <w:iCs/>
        </w:rPr>
      </w:pPr>
      <w:r w:rsidRPr="002361BA">
        <w:rPr>
          <w:rFonts w:cs="Tahoma"/>
          <w:b/>
          <w:iCs/>
        </w:rPr>
        <w:t xml:space="preserve">RAZONES O MOTIVOS DE INCONFORMIDAD: </w:t>
      </w:r>
    </w:p>
    <w:p w14:paraId="4B5DD560" w14:textId="77777777" w:rsidR="00BE253E" w:rsidRPr="002361BA" w:rsidRDefault="00BE253E" w:rsidP="002361BA">
      <w:pPr>
        <w:rPr>
          <w:rFonts w:cs="Tahoma"/>
          <w:b/>
          <w:iCs/>
        </w:rPr>
      </w:pPr>
    </w:p>
    <w:p w14:paraId="69CF9FBC" w14:textId="0776DE90" w:rsidR="00BE253E" w:rsidRPr="002361BA" w:rsidRDefault="00BE253E" w:rsidP="002361BA">
      <w:pPr>
        <w:pStyle w:val="Ttulo"/>
      </w:pPr>
      <w:r w:rsidRPr="002361BA">
        <w:t xml:space="preserve">“La Unidad de Transparencia del Municipio de Chiconcuac, Estado de México, acumulo las solicitudes de información registradas bajo los números 00039/CHICONCU/IP/2024 y 00040/CHICONCU/IP/2024, dando contestación erróneamente a ambas en un mismo sentido, lo anterior, toda vez que la información requerida en dichas solicitudes es completamente diferente. Si bien, por lo que respecta a la solicitud registrada bajo el número 00040/CHICONCU/IP/2024, la solicitante está conforme con la respuesta, dado que de conformidad con la ley de la materia, dicha información está contemplada en los </w:t>
      </w:r>
      <w:r w:rsidRPr="002361BA">
        <w:lastRenderedPageBreak/>
        <w:t>supuestos de información privada y datos personales concernientes a una persona física identificable, en este caso, al Presidente Municipal del Municipio de Chiconcuac, Estado de México. Sin embargo, por lo que respecta a la solicitud registrada bajo el número 00039/CHICONCU/IP/2024, que a la letra señala lo siguiente: “con la finalidad de obtener datos estadísticos de interés personal solicito se me proporcione la siguiente información: ¿Actualmente, cuántos de los integrantes del Cabildo (Presidente, Sindico/s y Regidores) de ese Ayuntamiento son menores de 29 años?”, de la lectura y análisis de la misma se puede desprender que la información solicitada es completamente diferente, ya que lo que se solicita de esa Unidad de Transparencia es que informe ¿CUANTOS INTEGRANTES DEL CABILDO SON MENORES DE 29 AÑOS?, SIN NECESIDAD DE INFORMAR A LA SOLICITANTE LA EDAD QUE IDENTIFICA A CADA UNO DE ELLOS. Sin duda lo anterior, vulnera mi derecho a la información, por lo que interpongo la presente inconformidad.” (sic)</w:t>
      </w:r>
    </w:p>
    <w:p w14:paraId="46A33B50" w14:textId="77777777" w:rsidR="00BE253E" w:rsidRPr="002361BA" w:rsidRDefault="00BE253E" w:rsidP="002361BA"/>
    <w:p w14:paraId="6804DEF1" w14:textId="3C4F6CB5" w:rsidR="00664420" w:rsidRPr="002361BA" w:rsidRDefault="006E25BC" w:rsidP="002361BA">
      <w:pPr>
        <w:pStyle w:val="Ttulo3"/>
      </w:pPr>
      <w:bookmarkStart w:id="11" w:name="_Toc180060359"/>
      <w:r w:rsidRPr="002361BA">
        <w:t>b</w:t>
      </w:r>
      <w:r w:rsidR="00664420" w:rsidRPr="002361BA">
        <w:t>) Turno del Recurso de Revisión</w:t>
      </w:r>
      <w:bookmarkEnd w:id="11"/>
    </w:p>
    <w:p w14:paraId="1173671B" w14:textId="0BE94934" w:rsidR="00C72DAA" w:rsidRPr="002361BA" w:rsidRDefault="00C72DAA" w:rsidP="002361BA">
      <w:r w:rsidRPr="002361BA">
        <w:t>Con fundamento en el artículo 185, fracción I de la Ley de Transparencia y Acceso a la Información Pública del Estado de México y Municipios, el</w:t>
      </w:r>
      <w:r w:rsidRPr="002361BA">
        <w:rPr>
          <w:b/>
          <w:bCs/>
        </w:rPr>
        <w:t xml:space="preserve"> </w:t>
      </w:r>
      <w:r w:rsidR="004B5519" w:rsidRPr="002361BA">
        <w:rPr>
          <w:rFonts w:eastAsia="Palatino Linotype" w:cs="Palatino Linotype"/>
          <w:b/>
        </w:rPr>
        <w:t xml:space="preserve">veintisiete de </w:t>
      </w:r>
      <w:r w:rsidR="00400401" w:rsidRPr="002361BA">
        <w:rPr>
          <w:rFonts w:eastAsia="Palatino Linotype" w:cs="Palatino Linotype"/>
          <w:b/>
        </w:rPr>
        <w:t xml:space="preserve">mayo </w:t>
      </w:r>
      <w:r w:rsidRPr="002361BA">
        <w:rPr>
          <w:rFonts w:eastAsia="Palatino Linotype" w:cs="Palatino Linotype"/>
          <w:b/>
        </w:rPr>
        <w:t xml:space="preserve">de dos mil </w:t>
      </w:r>
      <w:r w:rsidR="00657603" w:rsidRPr="002361BA">
        <w:rPr>
          <w:rFonts w:eastAsia="Palatino Linotype" w:cs="Palatino Linotype"/>
          <w:b/>
        </w:rPr>
        <w:t xml:space="preserve">veinticuatro </w:t>
      </w:r>
      <w:r w:rsidRPr="002361BA">
        <w:t>se turnó el recurso de revisión a través del</w:t>
      </w:r>
      <w:r w:rsidRPr="002361BA">
        <w:rPr>
          <w:rFonts w:eastAsia="Arial Unicode MS"/>
        </w:rPr>
        <w:t xml:space="preserve"> </w:t>
      </w:r>
      <w:r w:rsidRPr="002361BA">
        <w:rPr>
          <w:rFonts w:eastAsia="Arial Unicode MS"/>
          <w:bCs/>
        </w:rPr>
        <w:t>SAIMEX</w:t>
      </w:r>
      <w:r w:rsidRPr="002361BA">
        <w:t xml:space="preserve"> a la </w:t>
      </w:r>
      <w:r w:rsidRPr="002361BA">
        <w:rPr>
          <w:b/>
        </w:rPr>
        <w:t>Comisionada Sharon Cristina Morales Martínez</w:t>
      </w:r>
      <w:r w:rsidRPr="002361BA">
        <w:rPr>
          <w:bCs/>
        </w:rPr>
        <w:t xml:space="preserve">, </w:t>
      </w:r>
      <w:r w:rsidRPr="002361BA">
        <w:t xml:space="preserve">a efecto de decretar su admisión o desechamiento. </w:t>
      </w:r>
    </w:p>
    <w:p w14:paraId="18F305CB" w14:textId="77777777" w:rsidR="00664420" w:rsidRPr="002361BA" w:rsidRDefault="00664420" w:rsidP="002361BA">
      <w:pPr>
        <w:rPr>
          <w:rFonts w:eastAsia="Batang" w:cs="Tahoma"/>
          <w:bCs/>
          <w:szCs w:val="22"/>
        </w:rPr>
      </w:pPr>
    </w:p>
    <w:p w14:paraId="3E31EC2D" w14:textId="295256A1" w:rsidR="00664420" w:rsidRPr="002361BA" w:rsidRDefault="006E25BC" w:rsidP="002361BA">
      <w:pPr>
        <w:pStyle w:val="Ttulo3"/>
      </w:pPr>
      <w:bookmarkStart w:id="12" w:name="_Toc180060360"/>
      <w:r w:rsidRPr="002361BA">
        <w:t>c</w:t>
      </w:r>
      <w:r w:rsidR="00664420" w:rsidRPr="002361BA">
        <w:t>) Admisión del Recurso de Revisión</w:t>
      </w:r>
      <w:bookmarkEnd w:id="12"/>
    </w:p>
    <w:p w14:paraId="240447D5" w14:textId="2E9BC972" w:rsidR="000E09C4" w:rsidRPr="002361BA" w:rsidRDefault="000E09C4" w:rsidP="002361BA">
      <w:pPr>
        <w:rPr>
          <w:rFonts w:cs="Arial"/>
        </w:rPr>
      </w:pPr>
      <w:r w:rsidRPr="002361BA">
        <w:rPr>
          <w:rFonts w:cs="Arial"/>
        </w:rPr>
        <w:t xml:space="preserve">El </w:t>
      </w:r>
      <w:r w:rsidR="00400401" w:rsidRPr="002361BA">
        <w:rPr>
          <w:rFonts w:eastAsia="Palatino Linotype" w:cs="Palatino Linotype"/>
          <w:b/>
        </w:rPr>
        <w:t xml:space="preserve">veintinueve de mayo </w:t>
      </w:r>
      <w:r w:rsidR="003A67CC" w:rsidRPr="002361BA">
        <w:rPr>
          <w:rFonts w:eastAsia="Palatino Linotype" w:cs="Palatino Linotype"/>
          <w:b/>
        </w:rPr>
        <w:t>d</w:t>
      </w:r>
      <w:r w:rsidR="00657603" w:rsidRPr="002361BA">
        <w:rPr>
          <w:rFonts w:eastAsia="Palatino Linotype" w:cs="Palatino Linotype"/>
          <w:b/>
        </w:rPr>
        <w:t>e dos mil veinticuatro</w:t>
      </w:r>
      <w:r w:rsidRPr="002361B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361BA">
        <w:rPr>
          <w:rFonts w:cs="Arial"/>
        </w:rPr>
        <w:t>, fracción II</w:t>
      </w:r>
      <w:r w:rsidRPr="002361BA">
        <w:rPr>
          <w:rFonts w:cs="Arial"/>
        </w:rPr>
        <w:t xml:space="preserve"> de la Ley de Transparencia y Acceso a la Información Pública del Estado de México y Municipios.</w:t>
      </w:r>
    </w:p>
    <w:p w14:paraId="34EC3F86" w14:textId="77777777" w:rsidR="00D2790D" w:rsidRPr="002361BA" w:rsidRDefault="00D2790D" w:rsidP="002361BA">
      <w:pPr>
        <w:rPr>
          <w:rFonts w:cs="Arial"/>
        </w:rPr>
      </w:pPr>
    </w:p>
    <w:p w14:paraId="3B820F58" w14:textId="503F9071" w:rsidR="00865CF4" w:rsidRPr="002361BA" w:rsidRDefault="0075751F" w:rsidP="002361BA">
      <w:pPr>
        <w:pStyle w:val="Ttulo3"/>
      </w:pPr>
      <w:bookmarkStart w:id="13" w:name="_Toc180060361"/>
      <w:r w:rsidRPr="002361BA">
        <w:lastRenderedPageBreak/>
        <w:t>d</w:t>
      </w:r>
      <w:r w:rsidR="00664420" w:rsidRPr="002361BA">
        <w:t xml:space="preserve">) </w:t>
      </w:r>
      <w:r w:rsidR="00865CF4" w:rsidRPr="002361BA">
        <w:t>Informe Justificado del Sujeto Obligado</w:t>
      </w:r>
      <w:bookmarkEnd w:id="13"/>
    </w:p>
    <w:p w14:paraId="5212A0DA" w14:textId="77777777" w:rsidR="004B5519" w:rsidRPr="002361BA" w:rsidRDefault="004B5519" w:rsidP="002361BA">
      <w:pPr>
        <w:rPr>
          <w:rFonts w:eastAsia="Arial Unicode MS" w:cs="Arial"/>
        </w:rPr>
      </w:pPr>
      <w:r w:rsidRPr="002361BA">
        <w:rPr>
          <w:rFonts w:cs="Tahoma"/>
          <w:b/>
          <w:szCs w:val="24"/>
        </w:rPr>
        <w:t xml:space="preserve">EL SUJETO OBLIGADO </w:t>
      </w:r>
      <w:r w:rsidRPr="002361BA">
        <w:rPr>
          <w:rFonts w:eastAsia="Arial Unicode MS" w:cs="Arial"/>
        </w:rPr>
        <w:t>no rindió su informe justificado dentro del término legalmente concedido para tal efecto.</w:t>
      </w:r>
    </w:p>
    <w:p w14:paraId="2FB1B525" w14:textId="77777777" w:rsidR="004B5519" w:rsidRPr="002361BA" w:rsidRDefault="004B5519" w:rsidP="002361BA">
      <w:pPr>
        <w:pStyle w:val="Ttulo3"/>
        <w:rPr>
          <w:rFonts w:eastAsia="Calibri"/>
          <w:bCs/>
          <w:lang w:eastAsia="en-US"/>
        </w:rPr>
      </w:pPr>
    </w:p>
    <w:p w14:paraId="755B7730" w14:textId="3EA3E31D" w:rsidR="00664420" w:rsidRPr="002361BA" w:rsidRDefault="0075751F" w:rsidP="002361BA">
      <w:pPr>
        <w:pStyle w:val="Ttulo3"/>
        <w:rPr>
          <w:lang w:val="es-ES"/>
        </w:rPr>
      </w:pPr>
      <w:bookmarkStart w:id="14" w:name="_Toc180060362"/>
      <w:r w:rsidRPr="002361BA">
        <w:rPr>
          <w:rFonts w:eastAsia="Calibri"/>
          <w:bCs/>
          <w:lang w:eastAsia="en-US"/>
        </w:rPr>
        <w:t>e</w:t>
      </w:r>
      <w:r w:rsidR="00664420" w:rsidRPr="002361BA">
        <w:rPr>
          <w:rFonts w:eastAsia="Calibri"/>
          <w:bCs/>
          <w:lang w:eastAsia="en-US"/>
        </w:rPr>
        <w:t>)</w:t>
      </w:r>
      <w:r w:rsidR="00664420" w:rsidRPr="002361BA">
        <w:t xml:space="preserve"> </w:t>
      </w:r>
      <w:r w:rsidR="00865CF4" w:rsidRPr="002361BA">
        <w:rPr>
          <w:lang w:val="es-ES"/>
        </w:rPr>
        <w:t>Manifestaciones de la Parte Recurrente</w:t>
      </w:r>
      <w:bookmarkEnd w:id="14"/>
    </w:p>
    <w:p w14:paraId="4E8AF011" w14:textId="77777777" w:rsidR="00865CF4" w:rsidRPr="002361BA" w:rsidRDefault="00865CF4" w:rsidP="002361BA">
      <w:pPr>
        <w:rPr>
          <w:rFonts w:eastAsia="Arial Unicode MS" w:cs="Arial"/>
        </w:rPr>
      </w:pPr>
      <w:r w:rsidRPr="002361BA">
        <w:rPr>
          <w:rFonts w:cs="Tahoma"/>
          <w:b/>
          <w:szCs w:val="24"/>
        </w:rPr>
        <w:t xml:space="preserve">LA PARTE RECURRENTE </w:t>
      </w:r>
      <w:r w:rsidRPr="002361BA">
        <w:rPr>
          <w:rFonts w:eastAsia="Arial Unicode MS" w:cs="Arial"/>
        </w:rPr>
        <w:t>no realizó manifestación alguna dentro del término legalmente concedido para tal efecto, ni presentó pruebas o alegatos.</w:t>
      </w:r>
    </w:p>
    <w:p w14:paraId="43289D82" w14:textId="77777777" w:rsidR="00865CF4" w:rsidRPr="002361BA" w:rsidRDefault="00865CF4" w:rsidP="002361BA">
      <w:pPr>
        <w:rPr>
          <w:rFonts w:eastAsia="Arial Unicode MS" w:cs="Arial"/>
        </w:rPr>
      </w:pPr>
    </w:p>
    <w:p w14:paraId="0E651988" w14:textId="07B7DBA4" w:rsidR="00664420" w:rsidRPr="002361BA" w:rsidRDefault="007517BD" w:rsidP="002361BA">
      <w:pPr>
        <w:pStyle w:val="Ttulo3"/>
      </w:pPr>
      <w:bookmarkStart w:id="15" w:name="_Toc180060363"/>
      <w:r w:rsidRPr="002361BA">
        <w:rPr>
          <w:rFonts w:eastAsia="Calibri"/>
        </w:rPr>
        <w:t xml:space="preserve">f) </w:t>
      </w:r>
      <w:r w:rsidR="00664420" w:rsidRPr="002361BA">
        <w:t>Cierre de instrucción</w:t>
      </w:r>
      <w:bookmarkEnd w:id="15"/>
    </w:p>
    <w:p w14:paraId="79AF95DC" w14:textId="52B2B0DF" w:rsidR="00664420" w:rsidRPr="002361BA" w:rsidRDefault="00BF091A" w:rsidP="002361BA">
      <w:r w:rsidRPr="002361BA">
        <w:rPr>
          <w:rFonts w:cs="Tahoma"/>
          <w:szCs w:val="22"/>
        </w:rPr>
        <w:t>Al no existir diligencias pendientes por desahogar</w:t>
      </w:r>
      <w:r w:rsidRPr="002361BA">
        <w:rPr>
          <w:rFonts w:cs="Arial"/>
        </w:rPr>
        <w:t xml:space="preserve">, el </w:t>
      </w:r>
      <w:bookmarkStart w:id="16" w:name="_Hlk104892386"/>
      <w:r w:rsidR="004476BB" w:rsidRPr="002361BA">
        <w:rPr>
          <w:rFonts w:cs="Arial"/>
          <w:b/>
        </w:rPr>
        <w:t xml:space="preserve">diecinueve de junio </w:t>
      </w:r>
      <w:bookmarkEnd w:id="16"/>
      <w:r w:rsidRPr="002361BA">
        <w:rPr>
          <w:rFonts w:cs="Arial"/>
          <w:b/>
        </w:rPr>
        <w:t xml:space="preserve">de dos mil </w:t>
      </w:r>
      <w:r w:rsidR="0075751F" w:rsidRPr="002361BA">
        <w:rPr>
          <w:rFonts w:cs="Arial"/>
          <w:b/>
        </w:rPr>
        <w:t xml:space="preserve">veinticuatro </w:t>
      </w:r>
      <w:r w:rsidRPr="002361BA">
        <w:rPr>
          <w:rFonts w:cs="Arial"/>
        </w:rPr>
        <w:t xml:space="preserve">la </w:t>
      </w:r>
      <w:r w:rsidRPr="002361BA">
        <w:rPr>
          <w:rFonts w:cs="Arial"/>
          <w:b/>
          <w:bCs/>
        </w:rPr>
        <w:t xml:space="preserve">Comisionada </w:t>
      </w:r>
      <w:r w:rsidRPr="002361BA">
        <w:rPr>
          <w:b/>
        </w:rPr>
        <w:t xml:space="preserve">Sharon Cristina Morales Martínez </w:t>
      </w:r>
      <w:r w:rsidRPr="002361BA">
        <w:rPr>
          <w:rFonts w:cs="Arial"/>
        </w:rPr>
        <w:t>acordó el cierre de instrucción</w:t>
      </w:r>
      <w:r w:rsidR="0011350D" w:rsidRPr="002361BA">
        <w:rPr>
          <w:rFonts w:cs="Arial"/>
        </w:rPr>
        <w:t xml:space="preserve"> y</w:t>
      </w:r>
      <w:r w:rsidRPr="002361BA">
        <w:rPr>
          <w:rFonts w:cs="Arial"/>
        </w:rPr>
        <w:t xml:space="preserve"> </w:t>
      </w:r>
      <w:r w:rsidR="0011350D" w:rsidRPr="002361BA">
        <w:rPr>
          <w:rFonts w:cs="Arial"/>
        </w:rPr>
        <w:t xml:space="preserve">la </w:t>
      </w:r>
      <w:r w:rsidRPr="002361BA">
        <w:rPr>
          <w:rFonts w:cs="Arial"/>
        </w:rPr>
        <w:t>remisión del expediente a efecto de ser resuelto, de conformidad con lo establecido en el artículo 185 fracciones VI y VIII de la Ley de Transparencia y Acceso a la Información Pública del Estado de México y Municipios</w:t>
      </w:r>
      <w:r w:rsidRPr="002361BA">
        <w:t>.</w:t>
      </w:r>
      <w:r w:rsidR="0011350D" w:rsidRPr="002361BA">
        <w:t xml:space="preserve"> Dicho acuerdo </w:t>
      </w:r>
      <w:r w:rsidR="00664420" w:rsidRPr="002361BA">
        <w:rPr>
          <w:rFonts w:cs="Tahoma"/>
          <w:szCs w:val="22"/>
        </w:rPr>
        <w:t xml:space="preserve">fue notificado a las partes el mismo día a través del </w:t>
      </w:r>
      <w:r w:rsidR="00664420" w:rsidRPr="002361BA">
        <w:rPr>
          <w:rFonts w:cs="Tahoma"/>
          <w:szCs w:val="22"/>
          <w:lang w:val="es-ES"/>
        </w:rPr>
        <w:t>SAIMEX</w:t>
      </w:r>
      <w:r w:rsidR="00664420" w:rsidRPr="002361BA">
        <w:rPr>
          <w:rFonts w:cs="Tahoma"/>
          <w:szCs w:val="22"/>
        </w:rPr>
        <w:t>.</w:t>
      </w:r>
    </w:p>
    <w:p w14:paraId="741683E3" w14:textId="77777777" w:rsidR="0011350D" w:rsidRPr="002361BA" w:rsidRDefault="0011350D" w:rsidP="002361BA">
      <w:pPr>
        <w:rPr>
          <w:rFonts w:cs="Tahoma"/>
          <w:szCs w:val="22"/>
        </w:rPr>
      </w:pPr>
    </w:p>
    <w:p w14:paraId="285EDCB9" w14:textId="6E0A9E2F" w:rsidR="004476BB" w:rsidRPr="002361BA" w:rsidRDefault="004476BB" w:rsidP="002361BA">
      <w:pPr>
        <w:pStyle w:val="Ttulo3"/>
        <w:rPr>
          <w:rFonts w:eastAsia="Calibri"/>
        </w:rPr>
      </w:pPr>
      <w:bookmarkStart w:id="17" w:name="_Toc174007527"/>
      <w:bookmarkStart w:id="18" w:name="_Toc165402852"/>
      <w:bookmarkStart w:id="19" w:name="_Toc180060364"/>
      <w:r w:rsidRPr="002361BA">
        <w:rPr>
          <w:rFonts w:eastAsia="Calibri"/>
        </w:rPr>
        <w:t>g) Ampliación de plazo para resolver el Recurso de Revisión</w:t>
      </w:r>
      <w:bookmarkEnd w:id="17"/>
      <w:bookmarkEnd w:id="18"/>
      <w:bookmarkEnd w:id="19"/>
    </w:p>
    <w:p w14:paraId="5A46742E" w14:textId="321E606B" w:rsidR="004476BB" w:rsidRPr="002361BA" w:rsidRDefault="004476BB" w:rsidP="002361BA">
      <w:pPr>
        <w:tabs>
          <w:tab w:val="left" w:pos="3261"/>
        </w:tabs>
        <w:rPr>
          <w:rFonts w:eastAsia="Calibri" w:cs="Tahoma"/>
          <w:szCs w:val="22"/>
        </w:rPr>
      </w:pPr>
      <w:r w:rsidRPr="002361BA">
        <w:rPr>
          <w:rFonts w:eastAsia="Calibri" w:cs="Tahoma"/>
          <w:szCs w:val="22"/>
        </w:rPr>
        <w:t xml:space="preserve">Con fundamento en lo dispuesto en el artículo 181, párrafo tercero, de la Ley de Transparencia y Acceso a la Información Pública del Estado de México y Municipios, </w:t>
      </w:r>
      <w:r w:rsidRPr="002361BA">
        <w:rPr>
          <w:rFonts w:eastAsia="Calibri" w:cs="Tahoma"/>
          <w:b/>
          <w:bCs/>
          <w:szCs w:val="22"/>
        </w:rPr>
        <w:t xml:space="preserve">el </w:t>
      </w:r>
      <w:r w:rsidR="003527BC">
        <w:rPr>
          <w:rFonts w:eastAsia="Calibri" w:cs="Tahoma"/>
          <w:b/>
          <w:bCs/>
          <w:szCs w:val="22"/>
        </w:rPr>
        <w:t>seis de agosto</w:t>
      </w:r>
      <w:r w:rsidRPr="002361BA">
        <w:rPr>
          <w:rFonts w:eastAsia="Calibri" w:cs="Tahoma"/>
          <w:b/>
          <w:bCs/>
          <w:szCs w:val="22"/>
        </w:rPr>
        <w:t xml:space="preserve"> de dos mil veinticuatro,</w:t>
      </w:r>
      <w:r w:rsidRPr="002361BA">
        <w:rPr>
          <w:rFonts w:eastAsia="Calibri" w:cs="Tahoma"/>
          <w:szCs w:val="22"/>
        </w:rPr>
        <w:t xml:space="preserve"> se notificó acuerdo por medio del cual se determinó ampliar por un periodo razonable el plazo para resolver el presente Recurso de Revisión.</w:t>
      </w:r>
    </w:p>
    <w:p w14:paraId="5BE3F3C8" w14:textId="77777777" w:rsidR="004476BB" w:rsidRPr="002361BA" w:rsidRDefault="004476BB" w:rsidP="002361BA">
      <w:pPr>
        <w:tabs>
          <w:tab w:val="left" w:pos="3261"/>
        </w:tabs>
        <w:rPr>
          <w:rFonts w:eastAsia="Calibri" w:cs="Tahoma"/>
          <w:szCs w:val="22"/>
        </w:rPr>
      </w:pPr>
    </w:p>
    <w:p w14:paraId="530C2F26" w14:textId="77777777" w:rsidR="004476BB" w:rsidRPr="002361BA" w:rsidRDefault="004476BB" w:rsidP="002361BA">
      <w:pPr>
        <w:pStyle w:val="paragraph"/>
        <w:spacing w:before="0" w:beforeAutospacing="0" w:after="0" w:afterAutospacing="0"/>
        <w:textAlignment w:val="baseline"/>
        <w:rPr>
          <w:rStyle w:val="eop"/>
          <w:rFonts w:cs="Segoe UI"/>
          <w:sz w:val="22"/>
        </w:rPr>
      </w:pPr>
      <w:r w:rsidRPr="002361BA">
        <w:rPr>
          <w:rStyle w:val="eop"/>
          <w:rFonts w:eastAsiaTheme="majorEastAsia" w:cs="Segoe UI"/>
          <w:sz w:val="22"/>
          <w:szCs w:val="22"/>
        </w:rPr>
        <w:t xml:space="preserve">El plazo para emitir resolución en el presente asunto encuentra justificación en el alto número de recursos de revisión recibidos por este Instituto, circunstancia atípica que ha rebasado las </w:t>
      </w:r>
      <w:r w:rsidRPr="002361BA">
        <w:rPr>
          <w:rStyle w:val="eop"/>
          <w:rFonts w:eastAsiaTheme="majorEastAsia" w:cs="Segoe UI"/>
          <w:sz w:val="22"/>
          <w:szCs w:val="22"/>
        </w:rPr>
        <w:lastRenderedPageBreak/>
        <w:t>capacidades técnicas y humanas del personal encargado de la proyección de las resoluciones a dichos medios de impugnación.</w:t>
      </w:r>
    </w:p>
    <w:p w14:paraId="1579A970"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p>
    <w:p w14:paraId="7765DEFD"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r w:rsidRPr="002361BA">
        <w:rPr>
          <w:rStyle w:val="eop"/>
          <w:rFonts w:eastAsiaTheme="majorEastAsia" w:cs="Segoe UI"/>
          <w:sz w:val="22"/>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A287DAF"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p>
    <w:p w14:paraId="1E6A5A19"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r w:rsidRPr="002361BA">
        <w:rPr>
          <w:rStyle w:val="eop"/>
          <w:rFonts w:eastAsiaTheme="majorEastAsia"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710F3B69"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p>
    <w:p w14:paraId="70670C2D"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r w:rsidRPr="002361BA">
        <w:rPr>
          <w:rStyle w:val="eop"/>
          <w:rFonts w:eastAsiaTheme="majorEastAsia" w:cs="Segoe UI"/>
          <w:sz w:val="22"/>
          <w:szCs w:val="22"/>
        </w:rPr>
        <w:t>Por ello, excepcionalmente, si un asunto es resuelto con posterioridad a los plazos señalados por la norma, debe analizarse la razonabilidad del tiempo necesario para su resolución, atentos a los siguientes criterios:</w:t>
      </w:r>
    </w:p>
    <w:p w14:paraId="3C4AFCE1"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p>
    <w:p w14:paraId="23D4182F" w14:textId="77777777" w:rsidR="004476BB" w:rsidRPr="002361BA" w:rsidRDefault="004476BB" w:rsidP="002361BA">
      <w:pPr>
        <w:pStyle w:val="paragraph"/>
        <w:spacing w:before="0" w:beforeAutospacing="0" w:after="0" w:afterAutospacing="0"/>
        <w:ind w:left="567" w:right="539"/>
        <w:textAlignment w:val="baseline"/>
        <w:rPr>
          <w:rStyle w:val="eop"/>
          <w:rFonts w:eastAsiaTheme="majorEastAsia" w:cs="Segoe UI"/>
          <w:sz w:val="22"/>
          <w:szCs w:val="22"/>
        </w:rPr>
      </w:pPr>
      <w:r w:rsidRPr="002361BA">
        <w:rPr>
          <w:rStyle w:val="eop"/>
          <w:rFonts w:eastAsiaTheme="majorEastAsia" w:cs="Segoe UI"/>
          <w:b/>
          <w:bCs/>
          <w:sz w:val="22"/>
          <w:szCs w:val="22"/>
        </w:rPr>
        <w:t>Complejidad del asunto:</w:t>
      </w:r>
      <w:r w:rsidRPr="002361BA">
        <w:rPr>
          <w:rStyle w:val="eop"/>
          <w:rFonts w:eastAsiaTheme="majorEastAsia" w:cs="Segoe UI"/>
          <w:sz w:val="22"/>
          <w:szCs w:val="22"/>
        </w:rPr>
        <w:t xml:space="preserve"> La complejidad de la prueba, la pluralidad de sujetos procesales, el tiempo transcurrido, las características y contexto del recurso.</w:t>
      </w:r>
    </w:p>
    <w:p w14:paraId="1AB091C0" w14:textId="77777777" w:rsidR="004476BB" w:rsidRPr="002361BA" w:rsidRDefault="004476BB" w:rsidP="002361BA">
      <w:pPr>
        <w:pStyle w:val="paragraph"/>
        <w:spacing w:before="0" w:beforeAutospacing="0" w:after="0" w:afterAutospacing="0"/>
        <w:ind w:left="567" w:right="539"/>
        <w:textAlignment w:val="baseline"/>
        <w:rPr>
          <w:rStyle w:val="eop"/>
          <w:rFonts w:eastAsiaTheme="majorEastAsia" w:cs="Segoe UI"/>
          <w:sz w:val="22"/>
          <w:szCs w:val="22"/>
        </w:rPr>
      </w:pPr>
      <w:r w:rsidRPr="002361BA">
        <w:rPr>
          <w:rStyle w:val="eop"/>
          <w:rFonts w:eastAsiaTheme="majorEastAsia" w:cs="Segoe UI"/>
          <w:b/>
          <w:bCs/>
          <w:sz w:val="22"/>
          <w:szCs w:val="22"/>
        </w:rPr>
        <w:t>Actividad Procesal del interesado:</w:t>
      </w:r>
      <w:r w:rsidRPr="002361BA">
        <w:rPr>
          <w:rStyle w:val="eop"/>
          <w:rFonts w:eastAsiaTheme="majorEastAsia" w:cs="Segoe UI"/>
          <w:sz w:val="22"/>
          <w:szCs w:val="22"/>
        </w:rPr>
        <w:t xml:space="preserve"> Acciones u omisiones del interesado.</w:t>
      </w:r>
    </w:p>
    <w:p w14:paraId="02D441F4" w14:textId="77777777" w:rsidR="004476BB" w:rsidRPr="002361BA" w:rsidRDefault="004476BB" w:rsidP="002361BA">
      <w:pPr>
        <w:pStyle w:val="paragraph"/>
        <w:spacing w:before="0" w:beforeAutospacing="0" w:after="0" w:afterAutospacing="0"/>
        <w:ind w:left="567" w:right="539"/>
        <w:textAlignment w:val="baseline"/>
        <w:rPr>
          <w:rStyle w:val="eop"/>
          <w:rFonts w:eastAsiaTheme="majorEastAsia" w:cs="Segoe UI"/>
          <w:sz w:val="22"/>
          <w:szCs w:val="22"/>
        </w:rPr>
      </w:pPr>
      <w:r w:rsidRPr="002361BA">
        <w:rPr>
          <w:rStyle w:val="eop"/>
          <w:rFonts w:eastAsiaTheme="majorEastAsia" w:cs="Segoe UI"/>
          <w:b/>
          <w:bCs/>
          <w:sz w:val="22"/>
          <w:szCs w:val="22"/>
        </w:rPr>
        <w:t>Conducta de la Autoridad:</w:t>
      </w:r>
      <w:r w:rsidRPr="002361BA">
        <w:rPr>
          <w:rStyle w:val="eop"/>
          <w:rFonts w:eastAsiaTheme="majorEastAsia" w:cs="Segoe UI"/>
          <w:sz w:val="22"/>
          <w:szCs w:val="22"/>
        </w:rPr>
        <w:t xml:space="preserve"> Las Acciones u omisiones realizadas en el procedimiento. Así como si la autoridad actuó con la debida diligencia.</w:t>
      </w:r>
    </w:p>
    <w:p w14:paraId="23F2E0E5" w14:textId="77777777" w:rsidR="004476BB" w:rsidRPr="002361BA" w:rsidRDefault="004476BB" w:rsidP="002361BA">
      <w:pPr>
        <w:pStyle w:val="paragraph"/>
        <w:spacing w:before="0" w:beforeAutospacing="0" w:after="0" w:afterAutospacing="0"/>
        <w:ind w:left="567" w:right="539"/>
        <w:textAlignment w:val="baseline"/>
        <w:rPr>
          <w:rStyle w:val="eop"/>
          <w:rFonts w:eastAsiaTheme="majorEastAsia" w:cs="Segoe UI"/>
          <w:sz w:val="22"/>
          <w:szCs w:val="22"/>
        </w:rPr>
      </w:pPr>
      <w:r w:rsidRPr="002361BA">
        <w:rPr>
          <w:rStyle w:val="eop"/>
          <w:rFonts w:eastAsiaTheme="majorEastAsia" w:cs="Segoe UI"/>
          <w:b/>
          <w:bCs/>
          <w:sz w:val="22"/>
          <w:szCs w:val="22"/>
        </w:rPr>
        <w:lastRenderedPageBreak/>
        <w:t>La afectación generada en la situación jurídica de la persona involucrada en el proceso:</w:t>
      </w:r>
      <w:r w:rsidRPr="002361BA">
        <w:rPr>
          <w:rStyle w:val="eop"/>
          <w:rFonts w:eastAsiaTheme="majorEastAsia" w:cs="Segoe UI"/>
          <w:sz w:val="22"/>
          <w:szCs w:val="22"/>
        </w:rPr>
        <w:t xml:space="preserve"> Violación a sus derechos humanos.</w:t>
      </w:r>
    </w:p>
    <w:p w14:paraId="37AA6DF6" w14:textId="77777777" w:rsidR="004476BB" w:rsidRPr="002361BA" w:rsidRDefault="004476BB" w:rsidP="002361BA">
      <w:pPr>
        <w:pStyle w:val="paragraph"/>
        <w:spacing w:before="0" w:beforeAutospacing="0" w:after="0" w:afterAutospacing="0"/>
        <w:ind w:left="567" w:right="539"/>
        <w:textAlignment w:val="baseline"/>
        <w:rPr>
          <w:rStyle w:val="eop"/>
          <w:rFonts w:eastAsiaTheme="majorEastAsia" w:cs="Segoe UI"/>
          <w:sz w:val="22"/>
          <w:szCs w:val="22"/>
        </w:rPr>
      </w:pPr>
    </w:p>
    <w:p w14:paraId="20494CC3"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r w:rsidRPr="002361BA">
        <w:rPr>
          <w:rStyle w:val="eop"/>
          <w:rFonts w:eastAsiaTheme="majorEastAsia" w:cs="Segoe UI"/>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71298E0"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p>
    <w:p w14:paraId="5F7FA084"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r w:rsidRPr="002361BA">
        <w:rPr>
          <w:rStyle w:val="eop"/>
          <w:rFonts w:eastAsiaTheme="majorEastAsia" w:cs="Segoe UI"/>
          <w:sz w:val="22"/>
          <w:szCs w:val="22"/>
        </w:rPr>
        <w:t>Argumento que encuentra sustento en la jurisprudencia P./J. 32/92 emitida por el Pleno de la Suprema Corte de Justicia de la Nación de rubro “</w:t>
      </w:r>
      <w:r w:rsidRPr="002361BA">
        <w:rPr>
          <w:rStyle w:val="eop"/>
          <w:rFonts w:eastAsiaTheme="majorEastAsia" w:cs="Segoe UI"/>
          <w:b/>
          <w:bCs/>
          <w:sz w:val="22"/>
          <w:szCs w:val="22"/>
        </w:rPr>
        <w:t>TÉRMINOS PROCESALES. PARA DETERMINAR SI UN FUNCIONARIO JUDICIAL ACTUÓ INDEBIDAMENTE POR NO RESPETARLOS SE DEBE ATENDER AL PRESUPUESTO QUE CONSIDERÓ EL LEGISLADOR AL FIJARLOS Y LAS CARACTERÍSTICAS DEL CASO</w:t>
      </w:r>
      <w:r w:rsidRPr="002361BA">
        <w:rPr>
          <w:rStyle w:val="eop"/>
          <w:rFonts w:eastAsiaTheme="majorEastAsia" w:cs="Segoe UI"/>
          <w:sz w:val="22"/>
          <w:szCs w:val="22"/>
        </w:rPr>
        <w:t>.”, visible en la Gaceta del Seminario Judicial de la Federación con el registro digital 205635.</w:t>
      </w:r>
    </w:p>
    <w:p w14:paraId="3E3DCB4F"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p>
    <w:p w14:paraId="63AD69FE"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r w:rsidRPr="002361BA">
        <w:rPr>
          <w:rStyle w:val="eop"/>
          <w:rFonts w:eastAsiaTheme="majorEastAsia"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EC81C61"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p>
    <w:p w14:paraId="2DF56651"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r w:rsidRPr="002361BA">
        <w:rPr>
          <w:rStyle w:val="eop"/>
          <w:rFonts w:eastAsiaTheme="majorEastAsia" w:cs="Segoe UI"/>
          <w:sz w:val="22"/>
          <w:szCs w:val="22"/>
        </w:rPr>
        <w:lastRenderedPageBreak/>
        <w:t>Al respecto, también son de considerar los criterios sostenidos por el Cuarto Tribunal Colegiado en Materia Administrativa del Primer Circuito, cuyos rubros y datos de identificación son los siguientes:</w:t>
      </w:r>
    </w:p>
    <w:p w14:paraId="3A630A4B"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p>
    <w:p w14:paraId="048EA30F" w14:textId="77777777" w:rsidR="004476BB" w:rsidRPr="002361BA" w:rsidRDefault="004476BB" w:rsidP="002361BA">
      <w:pPr>
        <w:pStyle w:val="Ttulo"/>
        <w:rPr>
          <w:rStyle w:val="eop"/>
          <w:rFonts w:cs="Segoe UI"/>
          <w:sz w:val="20"/>
          <w:szCs w:val="20"/>
        </w:rPr>
      </w:pPr>
      <w:r w:rsidRPr="002361BA">
        <w:rPr>
          <w:rStyle w:val="eop"/>
          <w:rFonts w:cs="Segoe UI"/>
          <w:b/>
          <w:bCs/>
          <w:sz w:val="20"/>
          <w:szCs w:val="20"/>
        </w:rPr>
        <w:t>“PLAZO RAZONABLE PARA RESOLVER. DIMENSIÓN Y EFECTOS DE ESTE CONCEPTO CUANDO SE ADUCE EXCESIVA CARGA DE TRABAJO.”</w:t>
      </w:r>
      <w:r w:rsidRPr="002361BA">
        <w:rPr>
          <w:rStyle w:val="eop"/>
          <w:rFonts w:cs="Segoe UI"/>
          <w:sz w:val="20"/>
          <w:szCs w:val="20"/>
        </w:rPr>
        <w:t xml:space="preserve"> consultable en el Seminario Judicial de la Federación y su gaceta, con el registro digital 2002351.</w:t>
      </w:r>
    </w:p>
    <w:p w14:paraId="6F1238AF" w14:textId="77777777" w:rsidR="004476BB" w:rsidRPr="002361BA" w:rsidRDefault="004476BB" w:rsidP="002361BA">
      <w:pPr>
        <w:pStyle w:val="Ttulo"/>
        <w:rPr>
          <w:rStyle w:val="eop"/>
          <w:rFonts w:cs="Segoe UI"/>
          <w:sz w:val="20"/>
          <w:szCs w:val="20"/>
        </w:rPr>
      </w:pPr>
    </w:p>
    <w:p w14:paraId="2915814B" w14:textId="77777777" w:rsidR="004476BB" w:rsidRPr="002361BA" w:rsidRDefault="004476BB" w:rsidP="002361BA">
      <w:pPr>
        <w:pStyle w:val="Ttulo"/>
        <w:rPr>
          <w:rStyle w:val="eop"/>
          <w:rFonts w:cs="Segoe UI"/>
          <w:sz w:val="20"/>
          <w:szCs w:val="20"/>
        </w:rPr>
      </w:pPr>
      <w:r w:rsidRPr="002361BA">
        <w:rPr>
          <w:rStyle w:val="eop"/>
          <w:rFonts w:cs="Segoe UI"/>
          <w:b/>
          <w:bCs/>
          <w:sz w:val="20"/>
          <w:szCs w:val="20"/>
        </w:rPr>
        <w:t>“PLAZO RAZONABLE PARA RESOLVER. CONCEPTO Y ELEMENTOS QUE LO INTEGRAN A LA LUZ DEL DERECHO INTERNACIONAL DE LOS DERECHOS HUMANOS</w:t>
      </w:r>
      <w:r w:rsidRPr="002361BA">
        <w:rPr>
          <w:rStyle w:val="eop"/>
          <w:rFonts w:cs="Segoe UI"/>
          <w:sz w:val="20"/>
          <w:szCs w:val="20"/>
        </w:rPr>
        <w:t>.”, visible en el Seminario Judicial de la Federación y su gaceta, con el registro digital 2002350.</w:t>
      </w:r>
    </w:p>
    <w:p w14:paraId="390DED7E"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p>
    <w:p w14:paraId="665CCD0B" w14:textId="77777777" w:rsidR="004476BB" w:rsidRPr="002361BA" w:rsidRDefault="004476BB" w:rsidP="002361BA">
      <w:pPr>
        <w:pStyle w:val="paragraph"/>
        <w:spacing w:before="0" w:beforeAutospacing="0" w:after="0" w:afterAutospacing="0"/>
        <w:textAlignment w:val="baseline"/>
        <w:rPr>
          <w:rStyle w:val="eop"/>
          <w:rFonts w:eastAsiaTheme="majorEastAsia" w:cs="Segoe UI"/>
          <w:sz w:val="22"/>
          <w:szCs w:val="22"/>
        </w:rPr>
      </w:pPr>
      <w:r w:rsidRPr="002361BA">
        <w:rPr>
          <w:rStyle w:val="eop"/>
          <w:rFonts w:eastAsiaTheme="majorEastAsia" w:cs="Segoe UI"/>
          <w:sz w:val="22"/>
          <w:szCs w:val="22"/>
        </w:rPr>
        <w:t>Por ello, este organismo garante comprometido con la tutela de los derechos humanos confiados señala que este exceso del plazo legal para resolver el asunto resulta de carácter excepcional.</w:t>
      </w:r>
    </w:p>
    <w:p w14:paraId="2C384928" w14:textId="77777777" w:rsidR="004476BB" w:rsidRPr="002361BA" w:rsidRDefault="004476BB" w:rsidP="002361BA">
      <w:pPr>
        <w:pStyle w:val="Ttulo1"/>
        <w:rPr>
          <w:rFonts w:eastAsiaTheme="minorHAnsi"/>
          <w:lang w:eastAsia="en-US"/>
        </w:rPr>
      </w:pPr>
    </w:p>
    <w:p w14:paraId="7A9629DE" w14:textId="77777777" w:rsidR="00664420" w:rsidRPr="002361BA" w:rsidRDefault="00664420" w:rsidP="002361BA">
      <w:pPr>
        <w:pStyle w:val="Ttulo1"/>
        <w:rPr>
          <w:rFonts w:eastAsiaTheme="minorHAnsi"/>
          <w:lang w:eastAsia="en-US"/>
        </w:rPr>
      </w:pPr>
      <w:bookmarkStart w:id="20" w:name="_Toc180060365"/>
      <w:r w:rsidRPr="002361BA">
        <w:rPr>
          <w:rFonts w:eastAsiaTheme="minorHAnsi"/>
          <w:lang w:eastAsia="en-US"/>
        </w:rPr>
        <w:t>CONSIDERANDOS</w:t>
      </w:r>
      <w:bookmarkEnd w:id="20"/>
    </w:p>
    <w:p w14:paraId="0B67CB92" w14:textId="2E307D3B" w:rsidR="00664420" w:rsidRPr="002361BA" w:rsidRDefault="00664420" w:rsidP="002361BA">
      <w:pPr>
        <w:pStyle w:val="Ttulo2"/>
        <w:rPr>
          <w:rFonts w:eastAsia="Batang"/>
        </w:rPr>
      </w:pPr>
      <w:bookmarkStart w:id="21" w:name="_Toc180060366"/>
      <w:r w:rsidRPr="002361BA">
        <w:rPr>
          <w:rFonts w:eastAsia="Batang"/>
        </w:rPr>
        <w:t xml:space="preserve">PRIMERO. </w:t>
      </w:r>
      <w:r w:rsidR="00BA55A8" w:rsidRPr="002361BA">
        <w:rPr>
          <w:rFonts w:eastAsia="Batang"/>
        </w:rPr>
        <w:t>Procedibilidad</w:t>
      </w:r>
      <w:bookmarkEnd w:id="21"/>
    </w:p>
    <w:p w14:paraId="39C52BC1" w14:textId="56FCC20D" w:rsidR="00BA55A8" w:rsidRPr="002361BA" w:rsidRDefault="00BA55A8" w:rsidP="002361BA">
      <w:pPr>
        <w:pStyle w:val="Ttulo3"/>
      </w:pPr>
      <w:bookmarkStart w:id="22" w:name="_Toc180060367"/>
      <w:r w:rsidRPr="002361BA">
        <w:t>a) Competencia</w:t>
      </w:r>
      <w:r w:rsidR="00150C49" w:rsidRPr="002361BA">
        <w:t xml:space="preserve"> del Instituto</w:t>
      </w:r>
      <w:bookmarkEnd w:id="22"/>
    </w:p>
    <w:p w14:paraId="56E64942" w14:textId="6572EDF7" w:rsidR="0011350D" w:rsidRPr="002361BA" w:rsidRDefault="0011350D" w:rsidP="002361BA">
      <w:pPr>
        <w:rPr>
          <w:rFonts w:cs="Arial"/>
        </w:rPr>
      </w:pPr>
      <w:r w:rsidRPr="002361BA">
        <w:t xml:space="preserve">Este Instituto de Transparencia, Acceso a la Información Pública y Protección de Datos Personales del Estado de México y Municipios es competente para conocer y resolver </w:t>
      </w:r>
      <w:r w:rsidR="005F65B7" w:rsidRPr="002361BA">
        <w:t xml:space="preserve">el </w:t>
      </w:r>
      <w:r w:rsidRPr="002361B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361BA">
        <w:rPr>
          <w:rFonts w:cs="Arial"/>
        </w:rPr>
        <w:t xml:space="preserve">; y 9, fracciones I y XXIII y 11 del Reglamento Interior del Instituto de </w:t>
      </w:r>
      <w:r w:rsidRPr="002361BA">
        <w:rPr>
          <w:rFonts w:cs="Arial"/>
        </w:rPr>
        <w:lastRenderedPageBreak/>
        <w:t>Transparencia, Acceso a la Información Pública y Protección de Datos Personales del Estado de México y Municipios.</w:t>
      </w:r>
    </w:p>
    <w:p w14:paraId="6C36A399" w14:textId="77777777" w:rsidR="00DB1C09" w:rsidRPr="002361BA" w:rsidRDefault="00DB1C09" w:rsidP="002361BA">
      <w:pPr>
        <w:rPr>
          <w:rFonts w:cs="Arial"/>
        </w:rPr>
      </w:pPr>
    </w:p>
    <w:p w14:paraId="517A2DD6" w14:textId="4169BE4D" w:rsidR="00664420" w:rsidRPr="002361BA" w:rsidRDefault="00BA55A8" w:rsidP="002361BA">
      <w:pPr>
        <w:pStyle w:val="Ttulo3"/>
      </w:pPr>
      <w:bookmarkStart w:id="23" w:name="_Toc180060368"/>
      <w:r w:rsidRPr="002361BA">
        <w:t>b)</w:t>
      </w:r>
      <w:r w:rsidR="00664420" w:rsidRPr="002361BA">
        <w:t xml:space="preserve"> </w:t>
      </w:r>
      <w:r w:rsidR="00D91CB4" w:rsidRPr="002361BA">
        <w:t>Legitimidad</w:t>
      </w:r>
      <w:r w:rsidRPr="002361BA">
        <w:t xml:space="preserve"> de la parte recurrente</w:t>
      </w:r>
      <w:bookmarkEnd w:id="23"/>
    </w:p>
    <w:p w14:paraId="26FEA382" w14:textId="0B06695C" w:rsidR="00D91CB4" w:rsidRPr="002361BA" w:rsidRDefault="00D91CB4" w:rsidP="002361BA">
      <w:pPr>
        <w:rPr>
          <w:rFonts w:cs="Arial"/>
          <w:bCs/>
        </w:rPr>
      </w:pPr>
      <w:r w:rsidRPr="002361BA">
        <w:rPr>
          <w:rFonts w:cs="Arial"/>
          <w:bCs/>
        </w:rPr>
        <w:t>El recurso de revisión fue interpuesto por parte legítima, ya que se presentó por la misma persona que formuló la solicitud de acceso a la Información Pública,</w:t>
      </w:r>
      <w:r w:rsidRPr="002361BA">
        <w:rPr>
          <w:rFonts w:cs="Arial"/>
          <w:b/>
          <w:bCs/>
        </w:rPr>
        <w:t xml:space="preserve"> </w:t>
      </w:r>
      <w:r w:rsidRPr="002361BA">
        <w:rPr>
          <w:rFonts w:cs="Arial"/>
        </w:rPr>
        <w:t>debido a que los datos de acceso</w:t>
      </w:r>
      <w:r w:rsidRPr="002361BA">
        <w:rPr>
          <w:rFonts w:cs="Arial"/>
          <w:b/>
          <w:bCs/>
        </w:rPr>
        <w:t xml:space="preserve"> </w:t>
      </w:r>
      <w:r w:rsidRPr="002361BA">
        <w:rPr>
          <w:rFonts w:cs="Arial"/>
          <w:b/>
        </w:rPr>
        <w:t>SAIMEX</w:t>
      </w:r>
      <w:r w:rsidRPr="002361BA">
        <w:rPr>
          <w:rFonts w:eastAsia="Calibri" w:cs="Arial"/>
          <w:lang w:eastAsia="en-US"/>
        </w:rPr>
        <w:t xml:space="preserve"> son personales e irrepetibles.</w:t>
      </w:r>
    </w:p>
    <w:p w14:paraId="2C367810" w14:textId="77777777" w:rsidR="00D91CB4" w:rsidRPr="002361BA" w:rsidRDefault="00D91CB4" w:rsidP="002361BA"/>
    <w:p w14:paraId="5C5FA5A8" w14:textId="77777777" w:rsidR="004565C2" w:rsidRPr="002361BA" w:rsidRDefault="004565C2" w:rsidP="002361BA">
      <w:pPr>
        <w:pStyle w:val="Ttulo3"/>
        <w:rPr>
          <w:rFonts w:eastAsia="Calibri"/>
          <w:lang w:eastAsia="es-ES_tradnl"/>
        </w:rPr>
      </w:pPr>
      <w:bookmarkStart w:id="24" w:name="_Toc170932820"/>
      <w:bookmarkStart w:id="25" w:name="_Toc180060369"/>
      <w:r w:rsidRPr="002361BA">
        <w:rPr>
          <w:rFonts w:eastAsia="Calibri"/>
          <w:lang w:eastAsia="es-ES_tradnl"/>
        </w:rPr>
        <w:t>c) Plazo para interponer el recurso</w:t>
      </w:r>
      <w:bookmarkEnd w:id="24"/>
      <w:bookmarkEnd w:id="25"/>
    </w:p>
    <w:p w14:paraId="5C63152A" w14:textId="7BC18C16" w:rsidR="004565C2" w:rsidRPr="002361BA" w:rsidRDefault="004565C2" w:rsidP="002361BA">
      <w:pPr>
        <w:rPr>
          <w:rFonts w:eastAsiaTheme="minorEastAsia" w:cs="Arial"/>
          <w:lang w:val="es-ES_tradnl"/>
        </w:rPr>
      </w:pPr>
      <w:r w:rsidRPr="002361BA">
        <w:rPr>
          <w:rFonts w:cs="Arial"/>
          <w:b/>
        </w:rPr>
        <w:t>EL SUJETO OBLIGADO</w:t>
      </w:r>
      <w:r w:rsidRPr="002361BA">
        <w:rPr>
          <w:rFonts w:cs="Arial"/>
        </w:rPr>
        <w:t xml:space="preserve"> notificó la respuesta a la solicitud de acceso a la Información Pública el </w:t>
      </w:r>
      <w:r w:rsidR="004476BB" w:rsidRPr="002361BA">
        <w:rPr>
          <w:rFonts w:eastAsia="Palatino Linotype" w:cs="Palatino Linotype"/>
          <w:b/>
        </w:rPr>
        <w:t xml:space="preserve">veintidós de mayo </w:t>
      </w:r>
      <w:r w:rsidR="009E45F2" w:rsidRPr="002361BA">
        <w:rPr>
          <w:rFonts w:eastAsia="Palatino Linotype" w:cs="Palatino Linotype"/>
          <w:b/>
        </w:rPr>
        <w:t>de</w:t>
      </w:r>
      <w:r w:rsidRPr="002361BA">
        <w:rPr>
          <w:rFonts w:eastAsia="Palatino Linotype" w:cs="Palatino Linotype"/>
          <w:b/>
        </w:rPr>
        <w:t xml:space="preserve"> dos mil veinticuatro </w:t>
      </w:r>
      <w:r w:rsidRPr="002361BA">
        <w:rPr>
          <w:rFonts w:cs="Arial"/>
        </w:rPr>
        <w:t xml:space="preserve">y el recurso </w:t>
      </w:r>
      <w:r w:rsidRPr="002361BA">
        <w:rPr>
          <w:rFonts w:eastAsia="Palatino Linotype" w:cs="Palatino Linotype"/>
        </w:rPr>
        <w:t xml:space="preserve">que nos ocupa se interpuso el </w:t>
      </w:r>
      <w:r w:rsidR="004476BB" w:rsidRPr="002361BA">
        <w:rPr>
          <w:rFonts w:eastAsia="Palatino Linotype" w:cs="Palatino Linotype"/>
          <w:b/>
        </w:rPr>
        <w:t xml:space="preserve">veintisiete de mayo </w:t>
      </w:r>
      <w:r w:rsidRPr="002361BA">
        <w:rPr>
          <w:rFonts w:eastAsia="Palatino Linotype" w:cs="Palatino Linotype"/>
          <w:b/>
        </w:rPr>
        <w:t>de dos mil veinticuatro</w:t>
      </w:r>
      <w:r w:rsidRPr="002361BA">
        <w:rPr>
          <w:rFonts w:eastAsia="Palatino Linotype" w:cs="Palatino Linotype"/>
          <w:bCs/>
        </w:rPr>
        <w:t>;</w:t>
      </w:r>
      <w:r w:rsidRPr="002361BA">
        <w:rPr>
          <w:rFonts w:eastAsia="Palatino Linotype" w:cs="Palatino Linotype"/>
        </w:rPr>
        <w:t xml:space="preserve"> por lo tanto, éste se encuentra dentro del margen temporal previsto en el artículo 178 de la </w:t>
      </w:r>
      <w:r w:rsidRPr="002361BA">
        <w:rPr>
          <w:rFonts w:cs="Arial"/>
        </w:rPr>
        <w:t xml:space="preserve">Ley de Transparencia y Acceso a la Información Pública del Estado de México y Municipios, </w:t>
      </w:r>
      <w:r w:rsidRPr="002361BA">
        <w:rPr>
          <w:rFonts w:eastAsia="Calibri"/>
          <w:lang w:eastAsia="es-ES_tradnl"/>
        </w:rPr>
        <w:t xml:space="preserve">el cual </w:t>
      </w:r>
      <w:r w:rsidRPr="002361BA">
        <w:rPr>
          <w:rFonts w:cs="Arial"/>
        </w:rPr>
        <w:t xml:space="preserve">transcurrió del </w:t>
      </w:r>
      <w:r w:rsidR="004476BB" w:rsidRPr="002361BA">
        <w:rPr>
          <w:rFonts w:cs="Arial"/>
          <w:b/>
        </w:rPr>
        <w:t xml:space="preserve">veintitrés de mayo al doce de junio </w:t>
      </w:r>
      <w:r w:rsidR="009E45F2" w:rsidRPr="002361BA">
        <w:rPr>
          <w:rFonts w:cs="Arial"/>
          <w:b/>
        </w:rPr>
        <w:t>d</w:t>
      </w:r>
      <w:r w:rsidRPr="002361BA">
        <w:rPr>
          <w:rFonts w:cs="Arial"/>
          <w:b/>
        </w:rPr>
        <w:t>e dos mil veinticuatro</w:t>
      </w:r>
      <w:r w:rsidRPr="002361BA">
        <w:rPr>
          <w:rFonts w:cs="Arial"/>
        </w:rPr>
        <w:t xml:space="preserve">, </w:t>
      </w:r>
      <w:r w:rsidRPr="002361BA">
        <w:rPr>
          <w:rFonts w:eastAsiaTheme="minorEastAsia" w:cs="Arial"/>
          <w:lang w:val="es-ES_tradnl"/>
        </w:rPr>
        <w:t xml:space="preserve">sin contemplar en el cómputo los días </w:t>
      </w:r>
      <w:bookmarkStart w:id="26" w:name="_Hlk62134391"/>
      <w:r w:rsidRPr="002361BA">
        <w:rPr>
          <w:rFonts w:eastAsiaTheme="minorEastAsia" w:cs="Arial"/>
          <w:lang w:val="es-ES_tradnl"/>
        </w:rPr>
        <w:t xml:space="preserve">sábados, domingos y aquellos considerados como días inhábiles en términos del </w:t>
      </w:r>
      <w:bookmarkEnd w:id="26"/>
      <w:r w:rsidRPr="002361BA">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2361BA" w:rsidRDefault="004565C2" w:rsidP="002361BA"/>
    <w:p w14:paraId="2284D7EB" w14:textId="320A70C6" w:rsidR="00BA55A8" w:rsidRPr="002361BA" w:rsidRDefault="00EB6583" w:rsidP="002361BA">
      <w:pPr>
        <w:pStyle w:val="Ttulo3"/>
      </w:pPr>
      <w:bookmarkStart w:id="27" w:name="_Toc180060370"/>
      <w:r w:rsidRPr="002361BA">
        <w:t>d</w:t>
      </w:r>
      <w:r w:rsidR="00362A11" w:rsidRPr="002361BA">
        <w:t>) Requisitos formales para la interposición del recurso</w:t>
      </w:r>
      <w:bookmarkEnd w:id="27"/>
    </w:p>
    <w:p w14:paraId="677C7009" w14:textId="77777777" w:rsidR="00185C7C" w:rsidRPr="002361BA" w:rsidRDefault="00185C7C" w:rsidP="002361BA">
      <w:pPr>
        <w:rPr>
          <w:rFonts w:cs="Arial"/>
        </w:rPr>
      </w:pPr>
      <w:r w:rsidRPr="002361BA">
        <w:rPr>
          <w:rFonts w:cs="Arial"/>
          <w:b/>
          <w:bCs/>
        </w:rPr>
        <w:t xml:space="preserve">LA PARTE RECURRENTE </w:t>
      </w:r>
      <w:r w:rsidRPr="002361BA">
        <w:rPr>
          <w:rFonts w:cs="Arial"/>
        </w:rPr>
        <w:t>acreditó todos y cada uno de los elementos formales exigidos por el artículo 180 de la misma normatividad.</w:t>
      </w:r>
    </w:p>
    <w:p w14:paraId="2BE2EBCD" w14:textId="77777777" w:rsidR="00185C7C" w:rsidRPr="002361BA" w:rsidRDefault="00185C7C" w:rsidP="002361BA">
      <w:pPr>
        <w:rPr>
          <w:rFonts w:cs="Arial"/>
        </w:rPr>
      </w:pPr>
    </w:p>
    <w:p w14:paraId="457548E9" w14:textId="3F7AF03B" w:rsidR="00C71CEF" w:rsidRPr="002361BA" w:rsidRDefault="00C71CEF" w:rsidP="002361BA">
      <w:pPr>
        <w:pStyle w:val="Ttulo2"/>
      </w:pPr>
      <w:bookmarkStart w:id="28" w:name="_Toc180060371"/>
      <w:r w:rsidRPr="002361BA">
        <w:lastRenderedPageBreak/>
        <w:t>SEGUNDO. Estudio de Fondo</w:t>
      </w:r>
      <w:bookmarkEnd w:id="28"/>
    </w:p>
    <w:p w14:paraId="2A308F59" w14:textId="0FF373F0" w:rsidR="00C049E2" w:rsidRPr="002361BA" w:rsidRDefault="00C71CEF" w:rsidP="002361BA">
      <w:pPr>
        <w:pStyle w:val="Ttulo3"/>
      </w:pPr>
      <w:bookmarkStart w:id="29" w:name="_Toc180060372"/>
      <w:r w:rsidRPr="002361BA">
        <w:t>a</w:t>
      </w:r>
      <w:r w:rsidR="00C049E2" w:rsidRPr="002361BA">
        <w:t>) Mandato de transparencia y responsabilidad del Sujeto Obligado</w:t>
      </w:r>
      <w:bookmarkEnd w:id="29"/>
    </w:p>
    <w:p w14:paraId="6901A889" w14:textId="59EEDAE1" w:rsidR="00C049E2" w:rsidRPr="002361BA" w:rsidRDefault="00C049E2" w:rsidP="002361BA">
      <w:pPr>
        <w:rPr>
          <w:rFonts w:eastAsia="Palatino Linotype"/>
        </w:rPr>
      </w:pPr>
      <w:r w:rsidRPr="002361BA">
        <w:rPr>
          <w:rFonts w:eastAsia="Palatino Linotype"/>
        </w:rPr>
        <w:t xml:space="preserve">El </w:t>
      </w:r>
      <w:r w:rsidR="00717E59" w:rsidRPr="002361BA">
        <w:rPr>
          <w:rFonts w:eastAsia="Palatino Linotype"/>
        </w:rPr>
        <w:t>d</w:t>
      </w:r>
      <w:r w:rsidRPr="002361BA">
        <w:rPr>
          <w:rFonts w:eastAsia="Palatino Linotype"/>
        </w:rPr>
        <w:t xml:space="preserve">erecho de </w:t>
      </w:r>
      <w:r w:rsidR="00717E59" w:rsidRPr="002361BA">
        <w:rPr>
          <w:rFonts w:eastAsia="Palatino Linotype"/>
        </w:rPr>
        <w:t>a</w:t>
      </w:r>
      <w:r w:rsidRPr="002361BA">
        <w:rPr>
          <w:rFonts w:eastAsia="Palatino Linotype"/>
        </w:rPr>
        <w:t xml:space="preserve">cceso a la </w:t>
      </w:r>
      <w:r w:rsidR="00717E59" w:rsidRPr="002361BA">
        <w:rPr>
          <w:rFonts w:eastAsia="Palatino Linotype"/>
        </w:rPr>
        <w:t>i</w:t>
      </w:r>
      <w:r w:rsidRPr="002361BA">
        <w:rPr>
          <w:rFonts w:eastAsia="Palatino Linotype"/>
        </w:rPr>
        <w:t xml:space="preserve">nformación </w:t>
      </w:r>
      <w:r w:rsidR="00717E59" w:rsidRPr="002361BA">
        <w:rPr>
          <w:rFonts w:eastAsia="Palatino Linotype"/>
        </w:rPr>
        <w:t>p</w:t>
      </w:r>
      <w:r w:rsidRPr="002361B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361BA">
        <w:rPr>
          <w:rFonts w:eastAsia="Palatino Linotype"/>
        </w:rPr>
        <w:t>:</w:t>
      </w:r>
    </w:p>
    <w:p w14:paraId="7FAB8D32" w14:textId="77777777" w:rsidR="00C049E2" w:rsidRPr="002361BA" w:rsidRDefault="00C049E2" w:rsidP="002361BA">
      <w:pPr>
        <w:rPr>
          <w:rFonts w:eastAsia="Palatino Linotype"/>
        </w:rPr>
      </w:pPr>
    </w:p>
    <w:p w14:paraId="05320813" w14:textId="77777777" w:rsidR="00C049E2" w:rsidRPr="002361BA" w:rsidRDefault="00C049E2" w:rsidP="002361BA">
      <w:pPr>
        <w:pStyle w:val="Ttulo"/>
        <w:rPr>
          <w:rFonts w:eastAsia="Palatino Linotype"/>
          <w:b/>
        </w:rPr>
      </w:pPr>
      <w:r w:rsidRPr="002361BA">
        <w:rPr>
          <w:rFonts w:eastAsia="Palatino Linotype"/>
          <w:b/>
        </w:rPr>
        <w:t>Constitución Política de los Estados Unidos Mexicanos</w:t>
      </w:r>
    </w:p>
    <w:p w14:paraId="6B6C67B6" w14:textId="77777777" w:rsidR="00C049E2" w:rsidRPr="002361BA" w:rsidRDefault="00C049E2" w:rsidP="002361BA">
      <w:pPr>
        <w:pStyle w:val="Ttulo"/>
        <w:rPr>
          <w:rFonts w:eastAsia="Palatino Linotype"/>
          <w:b/>
        </w:rPr>
      </w:pPr>
      <w:r w:rsidRPr="002361BA">
        <w:rPr>
          <w:rFonts w:eastAsia="Palatino Linotype"/>
        </w:rPr>
        <w:t>“</w:t>
      </w:r>
      <w:r w:rsidRPr="002361BA">
        <w:rPr>
          <w:rFonts w:eastAsia="Palatino Linotype"/>
          <w:b/>
        </w:rPr>
        <w:t>Artículo 6.</w:t>
      </w:r>
    </w:p>
    <w:p w14:paraId="38D3B4C4" w14:textId="77777777" w:rsidR="00C049E2" w:rsidRPr="002361BA" w:rsidRDefault="00C049E2" w:rsidP="002361BA">
      <w:pPr>
        <w:pStyle w:val="Ttulo"/>
        <w:rPr>
          <w:rFonts w:eastAsia="Palatino Linotype"/>
        </w:rPr>
      </w:pPr>
      <w:r w:rsidRPr="002361BA">
        <w:rPr>
          <w:rFonts w:eastAsia="Palatino Linotype"/>
        </w:rPr>
        <w:t>(…)</w:t>
      </w:r>
    </w:p>
    <w:p w14:paraId="2CCAA297" w14:textId="6602827B" w:rsidR="00C049E2" w:rsidRPr="002361BA" w:rsidRDefault="00C049E2" w:rsidP="002361BA">
      <w:pPr>
        <w:pStyle w:val="Ttulo"/>
        <w:rPr>
          <w:rFonts w:eastAsia="Palatino Linotype"/>
        </w:rPr>
      </w:pPr>
      <w:r w:rsidRPr="002361BA">
        <w:rPr>
          <w:rFonts w:eastAsia="Palatino Linotype"/>
        </w:rPr>
        <w:t>Para efectos de lo dispuesto en el presente artículo se observará lo siguiente:</w:t>
      </w:r>
    </w:p>
    <w:p w14:paraId="74CC3718" w14:textId="77777777" w:rsidR="00C049E2" w:rsidRPr="002361BA" w:rsidRDefault="00C049E2" w:rsidP="002361BA">
      <w:pPr>
        <w:pStyle w:val="Ttulo"/>
        <w:rPr>
          <w:rFonts w:eastAsia="Palatino Linotype"/>
        </w:rPr>
      </w:pPr>
      <w:r w:rsidRPr="002361BA">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2361BA" w:rsidRDefault="00C049E2" w:rsidP="002361BA">
      <w:pPr>
        <w:pStyle w:val="Ttulo"/>
        <w:rPr>
          <w:rFonts w:eastAsia="Palatino Linotype"/>
        </w:rPr>
      </w:pPr>
      <w:r w:rsidRPr="002361BA">
        <w:rPr>
          <w:rFonts w:eastAsia="Palatino Linotype"/>
        </w:rPr>
        <w:t xml:space="preserve">I. </w:t>
      </w:r>
      <w:r w:rsidRPr="002361BA">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2361BA" w:rsidRDefault="00C049E2" w:rsidP="002361BA">
      <w:pPr>
        <w:pStyle w:val="Ttulo"/>
        <w:rPr>
          <w:rFonts w:eastAsia="Palatino Linotype"/>
        </w:rPr>
      </w:pPr>
    </w:p>
    <w:p w14:paraId="504F12DB" w14:textId="77777777" w:rsidR="00C049E2" w:rsidRPr="002361BA" w:rsidRDefault="00C049E2" w:rsidP="002361BA">
      <w:pPr>
        <w:pStyle w:val="Ttulo"/>
        <w:rPr>
          <w:rFonts w:eastAsia="Palatino Linotype"/>
          <w:b/>
        </w:rPr>
      </w:pPr>
      <w:r w:rsidRPr="002361BA">
        <w:rPr>
          <w:rFonts w:eastAsia="Palatino Linotype"/>
          <w:b/>
        </w:rPr>
        <w:t>Constitución Política del Estado Libre y Soberano de México</w:t>
      </w:r>
    </w:p>
    <w:p w14:paraId="04932D29" w14:textId="77777777" w:rsidR="00C049E2" w:rsidRPr="002361BA" w:rsidRDefault="00C049E2" w:rsidP="002361BA">
      <w:pPr>
        <w:pStyle w:val="Ttulo"/>
        <w:rPr>
          <w:rFonts w:eastAsia="Palatino Linotype"/>
          <w:b/>
        </w:rPr>
      </w:pPr>
      <w:r w:rsidRPr="002361BA">
        <w:rPr>
          <w:rFonts w:eastAsia="Palatino Linotype"/>
        </w:rPr>
        <w:t>“</w:t>
      </w:r>
      <w:r w:rsidRPr="002361BA">
        <w:rPr>
          <w:rFonts w:eastAsia="Palatino Linotype"/>
          <w:b/>
        </w:rPr>
        <w:t xml:space="preserve">Artículo 5.- </w:t>
      </w:r>
    </w:p>
    <w:p w14:paraId="1D3829F4" w14:textId="77777777" w:rsidR="00C049E2" w:rsidRPr="002361BA" w:rsidRDefault="00C049E2" w:rsidP="002361BA">
      <w:pPr>
        <w:pStyle w:val="Ttulo"/>
        <w:rPr>
          <w:rFonts w:eastAsia="Palatino Linotype"/>
        </w:rPr>
      </w:pPr>
      <w:r w:rsidRPr="002361BA">
        <w:rPr>
          <w:rFonts w:eastAsia="Palatino Linotype"/>
        </w:rPr>
        <w:t>(…)</w:t>
      </w:r>
    </w:p>
    <w:p w14:paraId="0EAE47FD" w14:textId="77777777" w:rsidR="00C049E2" w:rsidRPr="002361BA" w:rsidRDefault="00C049E2" w:rsidP="002361BA">
      <w:pPr>
        <w:pStyle w:val="Ttulo"/>
        <w:rPr>
          <w:rFonts w:eastAsia="Palatino Linotype"/>
        </w:rPr>
      </w:pPr>
      <w:r w:rsidRPr="002361BA">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2361BA" w:rsidRDefault="00C049E2" w:rsidP="002361BA">
      <w:pPr>
        <w:pStyle w:val="Ttulo"/>
        <w:rPr>
          <w:rFonts w:eastAsia="Palatino Linotype"/>
        </w:rPr>
      </w:pPr>
      <w:r w:rsidRPr="002361BA">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361BA" w:rsidRDefault="00C049E2" w:rsidP="002361BA">
      <w:pPr>
        <w:pStyle w:val="Ttulo"/>
        <w:rPr>
          <w:rFonts w:eastAsia="Palatino Linotype"/>
        </w:rPr>
      </w:pPr>
      <w:r w:rsidRPr="002361BA">
        <w:rPr>
          <w:rFonts w:eastAsia="Palatino Linotype"/>
        </w:rPr>
        <w:t>Este derecho se regirá por los principios y bases siguientes:</w:t>
      </w:r>
    </w:p>
    <w:p w14:paraId="4A3E8CBA" w14:textId="77777777" w:rsidR="00C049E2" w:rsidRPr="002361BA" w:rsidRDefault="00C049E2" w:rsidP="002361BA">
      <w:pPr>
        <w:pStyle w:val="Ttulo"/>
        <w:rPr>
          <w:rFonts w:eastAsia="Palatino Linotype"/>
        </w:rPr>
      </w:pPr>
      <w:r w:rsidRPr="002361BA">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2361BA" w:rsidRDefault="00C049E2" w:rsidP="002361BA">
      <w:pPr>
        <w:rPr>
          <w:rFonts w:eastAsia="Palatino Linotype"/>
          <w:b/>
          <w:i/>
        </w:rPr>
      </w:pPr>
    </w:p>
    <w:p w14:paraId="6FC1BB3B" w14:textId="3BF4A33D" w:rsidR="00C049E2" w:rsidRPr="002361BA" w:rsidRDefault="00717E59" w:rsidP="002361BA">
      <w:pPr>
        <w:rPr>
          <w:rFonts w:eastAsia="Palatino Linotype"/>
          <w:i/>
        </w:rPr>
      </w:pPr>
      <w:r w:rsidRPr="002361BA">
        <w:rPr>
          <w:rFonts w:eastAsia="Palatino Linotype"/>
        </w:rPr>
        <w:t xml:space="preserve">Asimismo, </w:t>
      </w:r>
      <w:r w:rsidR="00C049E2" w:rsidRPr="002361BA">
        <w:rPr>
          <w:rFonts w:eastAsia="Palatino Linotype"/>
        </w:rPr>
        <w:t>el artículo 150 de la Ley de Transparencia y Acceso a la Información Pública del Estado de México y Municipios</w:t>
      </w:r>
      <w:r w:rsidR="00057B2D" w:rsidRPr="002361BA">
        <w:rPr>
          <w:rFonts w:eastAsia="Palatino Linotype"/>
        </w:rPr>
        <w:t xml:space="preserve"> </w:t>
      </w:r>
      <w:r w:rsidR="00E9335C" w:rsidRPr="002361BA">
        <w:rPr>
          <w:rFonts w:eastAsia="Palatino Linotype"/>
        </w:rPr>
        <w:t xml:space="preserve">indica </w:t>
      </w:r>
      <w:r w:rsidR="00057B2D" w:rsidRPr="002361BA">
        <w:rPr>
          <w:rFonts w:eastAsia="Palatino Linotype"/>
        </w:rPr>
        <w:t>que</w:t>
      </w:r>
      <w:r w:rsidR="00C049E2" w:rsidRPr="002361BA">
        <w:rPr>
          <w:rFonts w:eastAsia="Palatino Linotype"/>
        </w:rPr>
        <w:t xml:space="preserve"> la solicitud es la garantía primaria del Derecho de Acceso a la Información, además, establece que se regirá </w:t>
      </w:r>
      <w:r w:rsidR="00C049E2" w:rsidRPr="002361BA">
        <w:rPr>
          <w:rFonts w:eastAsia="Palatino Linotype"/>
          <w:i/>
        </w:rPr>
        <w:t>por los principios de simplicidad, rapidez</w:t>
      </w:r>
      <w:r w:rsidR="005F65B7" w:rsidRPr="002361BA">
        <w:rPr>
          <w:rFonts w:eastAsia="Palatino Linotype"/>
          <w:i/>
        </w:rPr>
        <w:t>,</w:t>
      </w:r>
      <w:r w:rsidR="00C049E2" w:rsidRPr="002361BA">
        <w:rPr>
          <w:rFonts w:eastAsia="Palatino Linotype"/>
          <w:i/>
        </w:rPr>
        <w:t xml:space="preserve"> gratuidad del procedimiento, auxilio y orientación a los particulare</w:t>
      </w:r>
      <w:r w:rsidR="001A58B3" w:rsidRPr="002361BA">
        <w:rPr>
          <w:rFonts w:eastAsia="Palatino Linotype"/>
          <w:i/>
        </w:rPr>
        <w:t>s.</w:t>
      </w:r>
    </w:p>
    <w:p w14:paraId="033466A6" w14:textId="77777777" w:rsidR="001A58B3" w:rsidRPr="002361BA" w:rsidRDefault="001A58B3" w:rsidP="002361BA">
      <w:pPr>
        <w:rPr>
          <w:rFonts w:eastAsia="Palatino Linotype"/>
          <w:i/>
        </w:rPr>
      </w:pPr>
    </w:p>
    <w:p w14:paraId="04ADA10B" w14:textId="574A944A" w:rsidR="001A58B3" w:rsidRPr="002361BA" w:rsidRDefault="00233F17" w:rsidP="002361BA">
      <w:pPr>
        <w:rPr>
          <w:rFonts w:eastAsia="Palatino Linotype" w:cs="Palatino Linotype"/>
          <w:i/>
          <w:szCs w:val="22"/>
        </w:rPr>
      </w:pPr>
      <w:r w:rsidRPr="002361BA">
        <w:rPr>
          <w:rFonts w:eastAsia="Palatino Linotype" w:cs="Palatino Linotype"/>
        </w:rPr>
        <w:t xml:space="preserve">Por su parte, el artículo 4 de </w:t>
      </w:r>
      <w:r w:rsidR="001A58B3" w:rsidRPr="002361B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361BA">
        <w:rPr>
          <w:rFonts w:eastAsia="Palatino Linotype" w:cs="Palatino Linotype"/>
        </w:rPr>
        <w:t>.</w:t>
      </w:r>
    </w:p>
    <w:p w14:paraId="1407DBB8" w14:textId="77777777" w:rsidR="001A58B3" w:rsidRPr="002361BA" w:rsidRDefault="001A58B3" w:rsidP="002361BA">
      <w:pPr>
        <w:rPr>
          <w:rFonts w:eastAsia="Palatino Linotype" w:cs="Palatino Linotype"/>
        </w:rPr>
      </w:pPr>
    </w:p>
    <w:p w14:paraId="7552AA79" w14:textId="5C52E4A4" w:rsidR="001A58B3" w:rsidRPr="002361BA" w:rsidRDefault="001A58B3" w:rsidP="002361BA">
      <w:pPr>
        <w:rPr>
          <w:rFonts w:eastAsia="Palatino Linotype" w:cs="Palatino Linotype"/>
        </w:rPr>
      </w:pPr>
      <w:r w:rsidRPr="002361BA">
        <w:rPr>
          <w:rFonts w:eastAsia="Palatino Linotype" w:cs="Palatino Linotype"/>
        </w:rPr>
        <w:t xml:space="preserve">Esto es, que los Sujetos Obligados </w:t>
      </w:r>
      <w:r w:rsidR="00FA5957" w:rsidRPr="002361BA">
        <w:rPr>
          <w:rFonts w:eastAsia="Palatino Linotype" w:cs="Palatino Linotype"/>
        </w:rPr>
        <w:t>deben</w:t>
      </w:r>
      <w:r w:rsidRPr="002361BA">
        <w:rPr>
          <w:rFonts w:eastAsia="Palatino Linotype" w:cs="Palatino Linotype"/>
        </w:rPr>
        <w:t xml:space="preserve"> atender las solicitudes de acceso a la información pública que se les </w:t>
      </w:r>
      <w:r w:rsidR="00FA5957" w:rsidRPr="002361BA">
        <w:rPr>
          <w:rFonts w:eastAsia="Palatino Linotype" w:cs="Palatino Linotype"/>
        </w:rPr>
        <w:t>sean realizadas,</w:t>
      </w:r>
      <w:r w:rsidRPr="002361BA">
        <w:rPr>
          <w:rFonts w:eastAsia="Palatino Linotype" w:cs="Palatino Linotype"/>
        </w:rPr>
        <w:t xml:space="preserve"> y proporcionar la información pública que obre en su poder</w:t>
      </w:r>
      <w:r w:rsidR="00FA5957" w:rsidRPr="002361BA">
        <w:rPr>
          <w:rFonts w:eastAsia="Palatino Linotype" w:cs="Palatino Linotype"/>
        </w:rPr>
        <w:t>,</w:t>
      </w:r>
      <w:r w:rsidRPr="002361BA">
        <w:rPr>
          <w:rFonts w:eastAsia="Palatino Linotype" w:cs="Palatino Linotype"/>
        </w:rPr>
        <w:t xml:space="preserve"> conforme </w:t>
      </w:r>
      <w:r w:rsidR="00FA5957" w:rsidRPr="002361BA">
        <w:rPr>
          <w:rFonts w:eastAsia="Palatino Linotype" w:cs="Palatino Linotype"/>
        </w:rPr>
        <w:t>a</w:t>
      </w:r>
      <w:r w:rsidRPr="002361BA">
        <w:rPr>
          <w:rFonts w:eastAsia="Palatino Linotype" w:cs="Palatino Linotype"/>
        </w:rPr>
        <w:t xml:space="preserve">l estado </w:t>
      </w:r>
      <w:r w:rsidR="00FA5957" w:rsidRPr="002361BA">
        <w:rPr>
          <w:rFonts w:eastAsia="Palatino Linotype" w:cs="Palatino Linotype"/>
        </w:rPr>
        <w:t xml:space="preserve">en </w:t>
      </w:r>
      <w:r w:rsidRPr="002361BA">
        <w:rPr>
          <w:rFonts w:eastAsia="Palatino Linotype" w:cs="Palatino Linotype"/>
        </w:rPr>
        <w:t>que se encuentr</w:t>
      </w:r>
      <w:r w:rsidR="00FA5957" w:rsidRPr="002361BA">
        <w:rPr>
          <w:rFonts w:eastAsia="Palatino Linotype" w:cs="Palatino Linotype"/>
        </w:rPr>
        <w:t>e, sin que sea necesario</w:t>
      </w:r>
      <w:r w:rsidRPr="002361BA">
        <w:rPr>
          <w:rFonts w:eastAsia="Palatino Linotype" w:cs="Palatino Linotype"/>
        </w:rPr>
        <w:t xml:space="preserve"> </w:t>
      </w:r>
      <w:r w:rsidR="00FA5957" w:rsidRPr="002361BA">
        <w:rPr>
          <w:rFonts w:eastAsia="Palatino Linotype" w:cs="Palatino Linotype"/>
        </w:rPr>
        <w:t>procesar</w:t>
      </w:r>
      <w:r w:rsidRPr="002361BA">
        <w:rPr>
          <w:rFonts w:eastAsia="Palatino Linotype" w:cs="Palatino Linotype"/>
        </w:rPr>
        <w:t xml:space="preserve"> la misma, ni presentarla conforme al interés del solicitante; </w:t>
      </w:r>
      <w:r w:rsidR="00FA5957" w:rsidRPr="002361BA">
        <w:rPr>
          <w:rFonts w:eastAsia="Palatino Linotype" w:cs="Palatino Linotype"/>
        </w:rPr>
        <w:t>tal y como</w:t>
      </w:r>
      <w:r w:rsidRPr="002361BA">
        <w:rPr>
          <w:rFonts w:eastAsia="Palatino Linotype" w:cs="Palatino Linotype"/>
        </w:rPr>
        <w:t xml:space="preserve"> lo establece el artículo 12 de la Ley de Transparencia y Acceso a la Información Pública del Estado de México y Municipios</w:t>
      </w:r>
      <w:r w:rsidR="00970EB3" w:rsidRPr="002361BA">
        <w:rPr>
          <w:rFonts w:eastAsia="Palatino Linotype" w:cs="Palatino Linotype"/>
        </w:rPr>
        <w:t>.</w:t>
      </w:r>
    </w:p>
    <w:p w14:paraId="73245195" w14:textId="77777777" w:rsidR="00970EB3" w:rsidRPr="002361BA" w:rsidRDefault="00970EB3" w:rsidP="002361BA">
      <w:pPr>
        <w:rPr>
          <w:rFonts w:eastAsia="Palatino Linotype" w:cs="Palatino Linotype"/>
        </w:rPr>
      </w:pPr>
    </w:p>
    <w:p w14:paraId="7F62D4DF" w14:textId="775730E1" w:rsidR="001A58B3" w:rsidRPr="002361BA" w:rsidRDefault="001A58B3" w:rsidP="002361BA">
      <w:pPr>
        <w:rPr>
          <w:rFonts w:eastAsia="Palatino Linotype" w:cs="Palatino Linotype"/>
        </w:rPr>
      </w:pPr>
      <w:r w:rsidRPr="002361BA">
        <w:rPr>
          <w:rFonts w:eastAsia="Palatino Linotype" w:cs="Palatino Linotype"/>
        </w:rPr>
        <w:lastRenderedPageBreak/>
        <w:t>Es decir, que todo sujeto obligado que genere, recopile, administre, procese, archive, posea o conserven, son responsables de la misma</w:t>
      </w:r>
      <w:r w:rsidR="00970EB3" w:rsidRPr="002361BA">
        <w:rPr>
          <w:rFonts w:eastAsia="Palatino Linotype" w:cs="Palatino Linotype"/>
        </w:rPr>
        <w:t>,</w:t>
      </w:r>
      <w:r w:rsidRPr="002361B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361BA">
        <w:rPr>
          <w:rFonts w:eastAsia="Palatino Linotype" w:cs="Palatino Linotype"/>
        </w:rPr>
        <w:t>o</w:t>
      </w:r>
      <w:r w:rsidRPr="002361B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361BA" w:rsidRDefault="001A58B3" w:rsidP="002361BA">
      <w:pPr>
        <w:rPr>
          <w:rFonts w:eastAsia="Palatino Linotype" w:cs="Palatino Linotype"/>
        </w:rPr>
      </w:pPr>
    </w:p>
    <w:p w14:paraId="04E42DFE" w14:textId="573F1198" w:rsidR="001A58B3" w:rsidRPr="002361BA" w:rsidRDefault="001A58B3" w:rsidP="002361BA">
      <w:pPr>
        <w:rPr>
          <w:rFonts w:eastAsia="Palatino Linotype" w:cs="Palatino Linotype"/>
        </w:rPr>
      </w:pPr>
      <w:r w:rsidRPr="002361B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361BA">
        <w:rPr>
          <w:rFonts w:eastAsia="Palatino Linotype" w:cs="Palatino Linotype"/>
        </w:rPr>
        <w:t>, s</w:t>
      </w:r>
      <w:r w:rsidRPr="002361BA">
        <w:rPr>
          <w:rFonts w:eastAsia="Palatino Linotype" w:cs="Palatino Linotype"/>
        </w:rPr>
        <w:t xml:space="preserve">iempre y cuando no se trate de información reservada o </w:t>
      </w:r>
      <w:r w:rsidR="00331F35" w:rsidRPr="002361BA">
        <w:rPr>
          <w:rFonts w:eastAsia="Palatino Linotype" w:cs="Palatino Linotype"/>
        </w:rPr>
        <w:t>confidencial.</w:t>
      </w:r>
    </w:p>
    <w:p w14:paraId="40C5219F" w14:textId="77777777" w:rsidR="001A58B3" w:rsidRPr="002361BA" w:rsidRDefault="001A58B3" w:rsidP="002361BA">
      <w:pPr>
        <w:rPr>
          <w:rFonts w:eastAsia="Palatino Linotype" w:cs="Palatino Linotype"/>
        </w:rPr>
      </w:pPr>
    </w:p>
    <w:p w14:paraId="2E629608" w14:textId="01727E15" w:rsidR="00C049E2" w:rsidRPr="002361BA" w:rsidRDefault="006067C7" w:rsidP="002361BA">
      <w:pPr>
        <w:rPr>
          <w:rFonts w:eastAsia="Palatino Linotype"/>
        </w:rPr>
      </w:pPr>
      <w:bookmarkStart w:id="30" w:name="_heading=h.2s8eyo1" w:colFirst="0" w:colLast="0"/>
      <w:bookmarkEnd w:id="30"/>
      <w:r w:rsidRPr="002361BA">
        <w:rPr>
          <w:rFonts w:eastAsia="Palatino Linotype"/>
        </w:rPr>
        <w:t>Con base en lo anterior</w:t>
      </w:r>
      <w:r w:rsidR="00B22A80" w:rsidRPr="002361BA">
        <w:rPr>
          <w:rFonts w:eastAsia="Palatino Linotype"/>
        </w:rPr>
        <w:t>, se considera que</w:t>
      </w:r>
      <w:r w:rsidR="00C049E2" w:rsidRPr="002361BA">
        <w:rPr>
          <w:rFonts w:eastAsia="Palatino Linotype"/>
        </w:rPr>
        <w:t xml:space="preserve"> </w:t>
      </w:r>
      <w:r w:rsidR="00B22A80" w:rsidRPr="002361BA">
        <w:rPr>
          <w:rFonts w:eastAsia="Palatino Linotype"/>
          <w:b/>
          <w:bCs/>
        </w:rPr>
        <w:t>EL</w:t>
      </w:r>
      <w:r w:rsidR="00C049E2" w:rsidRPr="002361BA">
        <w:rPr>
          <w:rFonts w:eastAsia="Palatino Linotype"/>
        </w:rPr>
        <w:t xml:space="preserve"> </w:t>
      </w:r>
      <w:r w:rsidR="00C049E2" w:rsidRPr="002361BA">
        <w:rPr>
          <w:rFonts w:eastAsia="Palatino Linotype"/>
          <w:b/>
        </w:rPr>
        <w:t>SUJETO OBLIGADO</w:t>
      </w:r>
      <w:r w:rsidR="00C049E2" w:rsidRPr="002361BA">
        <w:rPr>
          <w:rFonts w:eastAsia="Palatino Linotype"/>
        </w:rPr>
        <w:t xml:space="preserve"> </w:t>
      </w:r>
      <w:r w:rsidR="00B22A80" w:rsidRPr="002361BA">
        <w:rPr>
          <w:rFonts w:eastAsia="Palatino Linotype"/>
        </w:rPr>
        <w:t xml:space="preserve">se </w:t>
      </w:r>
      <w:r w:rsidR="00717E59" w:rsidRPr="002361BA">
        <w:rPr>
          <w:rFonts w:eastAsia="Palatino Linotype"/>
        </w:rPr>
        <w:t>encontraba</w:t>
      </w:r>
      <w:r w:rsidR="00B22A80" w:rsidRPr="002361BA">
        <w:rPr>
          <w:rFonts w:eastAsia="Palatino Linotype"/>
        </w:rPr>
        <w:t xml:space="preserve"> compelido a</w:t>
      </w:r>
      <w:r w:rsidR="00C049E2" w:rsidRPr="002361BA">
        <w:rPr>
          <w:rFonts w:eastAsia="Palatino Linotype"/>
        </w:rPr>
        <w:t xml:space="preserve"> atender la solicitud de acceso a la información </w:t>
      </w:r>
      <w:r w:rsidR="00B22A80" w:rsidRPr="002361BA">
        <w:rPr>
          <w:rFonts w:eastAsia="Palatino Linotype"/>
        </w:rPr>
        <w:t xml:space="preserve">realizada por </w:t>
      </w:r>
      <w:r w:rsidR="00B22A80" w:rsidRPr="002361BA">
        <w:rPr>
          <w:rFonts w:eastAsia="Palatino Linotype"/>
          <w:b/>
          <w:bCs/>
        </w:rPr>
        <w:t>LA PARTE RECURRENTE</w:t>
      </w:r>
      <w:r w:rsidR="00331F35" w:rsidRPr="002361BA">
        <w:rPr>
          <w:rFonts w:eastAsia="Palatino Linotype"/>
        </w:rPr>
        <w:t>.</w:t>
      </w:r>
    </w:p>
    <w:p w14:paraId="1611F147" w14:textId="77777777" w:rsidR="00BD5A7C" w:rsidRPr="002361BA" w:rsidRDefault="00BD5A7C" w:rsidP="002361BA">
      <w:pPr>
        <w:rPr>
          <w:rFonts w:eastAsia="Palatino Linotype"/>
        </w:rPr>
      </w:pPr>
    </w:p>
    <w:p w14:paraId="51A0E8B4" w14:textId="676DCA47" w:rsidR="00664420" w:rsidRPr="002361BA" w:rsidRDefault="00C71CEF" w:rsidP="002361BA">
      <w:pPr>
        <w:pStyle w:val="Ttulo3"/>
        <w:rPr>
          <w:rFonts w:eastAsia="Calibri"/>
          <w:lang w:eastAsia="es-ES_tradnl"/>
        </w:rPr>
      </w:pPr>
      <w:bookmarkStart w:id="31" w:name="_Toc180060373"/>
      <w:r w:rsidRPr="002361BA">
        <w:rPr>
          <w:rFonts w:eastAsia="Calibri"/>
          <w:lang w:eastAsia="es-ES_tradnl"/>
        </w:rPr>
        <w:t>b)</w:t>
      </w:r>
      <w:r w:rsidR="00A53315" w:rsidRPr="002361BA">
        <w:rPr>
          <w:rFonts w:eastAsia="Calibri"/>
          <w:lang w:eastAsia="es-ES_tradnl"/>
        </w:rPr>
        <w:t xml:space="preserve"> </w:t>
      </w:r>
      <w:r w:rsidR="00A21A20" w:rsidRPr="002361BA">
        <w:rPr>
          <w:rFonts w:eastAsia="Calibri"/>
          <w:lang w:eastAsia="es-ES_tradnl"/>
        </w:rPr>
        <w:t>Controversia a resolver</w:t>
      </w:r>
      <w:bookmarkEnd w:id="31"/>
    </w:p>
    <w:p w14:paraId="01BE7D8D" w14:textId="3ACDEC12" w:rsidR="00524936" w:rsidRPr="002361BA" w:rsidRDefault="00664420" w:rsidP="002361BA">
      <w:pPr>
        <w:rPr>
          <w:rFonts w:eastAsia="Calibri"/>
          <w:lang w:eastAsia="es-ES_tradnl"/>
        </w:rPr>
      </w:pPr>
      <w:r w:rsidRPr="002361B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361BA">
        <w:rPr>
          <w:rFonts w:eastAsia="Calibri"/>
          <w:b/>
          <w:bCs/>
          <w:lang w:eastAsia="es-ES_tradnl"/>
        </w:rPr>
        <w:t>LA PARTE RECURRENTE</w:t>
      </w:r>
      <w:r w:rsidR="004565C2" w:rsidRPr="002361BA">
        <w:rPr>
          <w:rFonts w:eastAsia="Calibri"/>
          <w:lang w:eastAsia="es-ES_tradnl"/>
        </w:rPr>
        <w:t xml:space="preserve"> solicitó</w:t>
      </w:r>
      <w:r w:rsidR="00185C7C" w:rsidRPr="002361BA">
        <w:rPr>
          <w:rFonts w:eastAsia="Calibri"/>
          <w:lang w:eastAsia="es-ES_tradnl"/>
        </w:rPr>
        <w:t xml:space="preserve"> </w:t>
      </w:r>
      <w:r w:rsidR="00524936" w:rsidRPr="002361BA">
        <w:rPr>
          <w:rFonts w:eastAsia="Calibri"/>
          <w:lang w:eastAsia="es-ES_tradnl"/>
        </w:rPr>
        <w:t>conocer el número de integrantes del Cabildo (Presidente, Sindico/s y Regidores) son menores de 29 año.</w:t>
      </w:r>
    </w:p>
    <w:p w14:paraId="08E6466F" w14:textId="77777777" w:rsidR="00524936" w:rsidRPr="002361BA" w:rsidRDefault="00524936" w:rsidP="002361BA">
      <w:pPr>
        <w:rPr>
          <w:rFonts w:eastAsia="Calibri"/>
          <w:lang w:eastAsia="es-ES_tradnl"/>
        </w:rPr>
      </w:pPr>
    </w:p>
    <w:p w14:paraId="7574040E" w14:textId="642F2324" w:rsidR="00E32722" w:rsidRPr="002361BA" w:rsidRDefault="00524936" w:rsidP="002361BA">
      <w:pPr>
        <w:rPr>
          <w:rFonts w:cs="Tahoma"/>
          <w:b/>
          <w:i/>
          <w:szCs w:val="22"/>
          <w:lang w:val="es-ES"/>
        </w:rPr>
      </w:pPr>
      <w:r w:rsidRPr="002361BA">
        <w:rPr>
          <w:rFonts w:eastAsia="Calibri"/>
          <w:lang w:eastAsia="es-ES_tradnl"/>
        </w:rPr>
        <w:t xml:space="preserve">Al respecto, </w:t>
      </w:r>
      <w:r w:rsidR="005D5A50" w:rsidRPr="002361BA">
        <w:rPr>
          <w:rFonts w:eastAsiaTheme="minorHAnsi" w:cs="Tahoma"/>
          <w:b/>
          <w:iCs/>
          <w:szCs w:val="22"/>
          <w:lang w:eastAsia="en-US"/>
        </w:rPr>
        <w:t>EL SUJETO OBLIGADO</w:t>
      </w:r>
      <w:r w:rsidR="00E11AA0" w:rsidRPr="002361BA">
        <w:rPr>
          <w:rFonts w:eastAsiaTheme="minorHAnsi" w:cs="Tahoma"/>
          <w:bCs/>
          <w:iCs/>
          <w:szCs w:val="22"/>
          <w:lang w:eastAsia="en-US"/>
        </w:rPr>
        <w:t xml:space="preserve"> </w:t>
      </w:r>
      <w:r w:rsidR="00185C7C" w:rsidRPr="002361BA">
        <w:rPr>
          <w:rFonts w:eastAsiaTheme="minorHAnsi" w:cs="Tahoma"/>
          <w:bCs/>
          <w:iCs/>
          <w:szCs w:val="22"/>
          <w:lang w:eastAsia="en-US"/>
        </w:rPr>
        <w:t xml:space="preserve">mediante respuesta </w:t>
      </w:r>
      <w:r w:rsidR="00E32722" w:rsidRPr="002361BA">
        <w:rPr>
          <w:rFonts w:eastAsiaTheme="minorHAnsi" w:cs="Tahoma"/>
          <w:bCs/>
          <w:iCs/>
          <w:szCs w:val="22"/>
          <w:lang w:eastAsia="en-US"/>
        </w:rPr>
        <w:t xml:space="preserve">adjuntó </w:t>
      </w:r>
      <w:r w:rsidR="00E32722" w:rsidRPr="002361BA">
        <w:rPr>
          <w:rFonts w:cs="Tahoma"/>
          <w:szCs w:val="22"/>
          <w:lang w:val="es-ES"/>
        </w:rPr>
        <w:t xml:space="preserve">parte del desarrollo del Acta de la Vigésima Primera Sesión Extraordinaria por medio del cual el Comité de </w:t>
      </w:r>
      <w:r w:rsidR="00E32722" w:rsidRPr="002361BA">
        <w:rPr>
          <w:rFonts w:cs="Tahoma"/>
          <w:szCs w:val="22"/>
          <w:lang w:val="es-ES"/>
        </w:rPr>
        <w:lastRenderedPageBreak/>
        <w:t xml:space="preserve">Transparencia, aprobó por unanimidad la clasificación de información reservada y confidencial la información requerida por el particular derivado que la difusión del proceso deliberativo puede llegar a interrumpir o menoscabar o inhibir el diseño, negociación o implementación de los asunto sometidos a deliberación, ya que ello reflejaría la pérdida de legitimidad y credibilidad durante el desarrollo del mismo hasta que no sea adoptada una decisión definitiva y esta sea documentada y exhibida conforme las formalidades que se tengan en la Ley en la materia. </w:t>
      </w:r>
    </w:p>
    <w:p w14:paraId="276554D4" w14:textId="77777777" w:rsidR="00E32722" w:rsidRPr="002361BA" w:rsidRDefault="00E32722" w:rsidP="002361BA">
      <w:pPr>
        <w:rPr>
          <w:rFonts w:eastAsiaTheme="minorHAnsi" w:cs="Tahoma"/>
          <w:bCs/>
          <w:iCs/>
          <w:szCs w:val="22"/>
          <w:lang w:eastAsia="en-US"/>
        </w:rPr>
      </w:pPr>
    </w:p>
    <w:p w14:paraId="7F63FC48" w14:textId="571430BE" w:rsidR="00E32722" w:rsidRPr="002361BA" w:rsidRDefault="00CF7586" w:rsidP="002361BA">
      <w:pPr>
        <w:tabs>
          <w:tab w:val="left" w:pos="4962"/>
        </w:tabs>
        <w:contextualSpacing/>
        <w:rPr>
          <w:rFonts w:eastAsiaTheme="minorHAnsi" w:cs="Tahoma"/>
          <w:bCs/>
          <w:iCs/>
          <w:szCs w:val="22"/>
          <w:lang w:eastAsia="en-US"/>
        </w:rPr>
      </w:pPr>
      <w:r w:rsidRPr="002361BA">
        <w:rPr>
          <w:rFonts w:eastAsiaTheme="minorHAnsi" w:cs="Tahoma"/>
          <w:bCs/>
          <w:iCs/>
          <w:szCs w:val="22"/>
          <w:lang w:eastAsia="en-US"/>
        </w:rPr>
        <w:t xml:space="preserve">Ahora bien, en la interposición del presente recurso </w:t>
      </w:r>
      <w:r w:rsidRPr="002361BA">
        <w:rPr>
          <w:rFonts w:eastAsiaTheme="minorHAnsi" w:cs="Tahoma"/>
          <w:b/>
          <w:iCs/>
          <w:szCs w:val="22"/>
          <w:lang w:eastAsia="en-US"/>
        </w:rPr>
        <w:t>LA PARTE RECURRENTE</w:t>
      </w:r>
      <w:r w:rsidR="00237120" w:rsidRPr="002361BA">
        <w:rPr>
          <w:rFonts w:eastAsiaTheme="minorHAnsi" w:cs="Tahoma"/>
          <w:bCs/>
          <w:iCs/>
          <w:szCs w:val="22"/>
          <w:lang w:eastAsia="en-US"/>
        </w:rPr>
        <w:t xml:space="preserve"> s</w:t>
      </w:r>
      <w:r w:rsidR="00E11AA0" w:rsidRPr="002361BA">
        <w:rPr>
          <w:rFonts w:eastAsiaTheme="minorHAnsi" w:cs="Tahoma"/>
          <w:bCs/>
          <w:iCs/>
          <w:szCs w:val="22"/>
          <w:lang w:eastAsia="en-US"/>
        </w:rPr>
        <w:t>e inconformó medularmente por</w:t>
      </w:r>
      <w:r w:rsidR="00903DBE" w:rsidRPr="002361BA">
        <w:rPr>
          <w:rFonts w:eastAsiaTheme="minorHAnsi" w:cs="Tahoma"/>
          <w:bCs/>
          <w:iCs/>
          <w:szCs w:val="22"/>
          <w:lang w:eastAsia="en-US"/>
        </w:rPr>
        <w:t xml:space="preserve"> </w:t>
      </w:r>
      <w:r w:rsidR="00E00EFF" w:rsidRPr="002361BA">
        <w:rPr>
          <w:rFonts w:eastAsiaTheme="minorHAnsi" w:cs="Tahoma"/>
          <w:bCs/>
          <w:iCs/>
          <w:szCs w:val="22"/>
          <w:lang w:eastAsia="en-US"/>
        </w:rPr>
        <w:t xml:space="preserve">la </w:t>
      </w:r>
      <w:r w:rsidR="00E32722" w:rsidRPr="002361BA">
        <w:rPr>
          <w:rFonts w:eastAsiaTheme="minorHAnsi" w:cs="Tahoma"/>
          <w:bCs/>
          <w:iCs/>
          <w:szCs w:val="22"/>
          <w:lang w:eastAsia="en-US"/>
        </w:rPr>
        <w:t xml:space="preserve">clasificación de la información. </w:t>
      </w:r>
    </w:p>
    <w:p w14:paraId="56954A2A" w14:textId="77777777" w:rsidR="00E32722" w:rsidRPr="002361BA" w:rsidRDefault="00E32722" w:rsidP="002361BA">
      <w:pPr>
        <w:tabs>
          <w:tab w:val="left" w:pos="4962"/>
        </w:tabs>
        <w:contextualSpacing/>
        <w:rPr>
          <w:rFonts w:eastAsiaTheme="minorHAnsi" w:cs="Tahoma"/>
          <w:bCs/>
          <w:iCs/>
          <w:szCs w:val="22"/>
          <w:lang w:eastAsia="en-US"/>
        </w:rPr>
      </w:pPr>
    </w:p>
    <w:p w14:paraId="69D137F6" w14:textId="77777777" w:rsidR="00E00EFF" w:rsidRPr="002361BA" w:rsidRDefault="00E00EFF" w:rsidP="002361BA">
      <w:pPr>
        <w:pStyle w:val="Prrafodelista"/>
        <w:widowControl w:val="0"/>
        <w:autoSpaceDE w:val="0"/>
        <w:autoSpaceDN w:val="0"/>
        <w:adjustRightInd w:val="0"/>
        <w:ind w:left="0"/>
      </w:pPr>
      <w:r w:rsidRPr="002361BA">
        <w:t xml:space="preserve">Asimismo, es importante señalar que </w:t>
      </w:r>
      <w:r w:rsidRPr="002361BA">
        <w:rPr>
          <w:rFonts w:cs="Arial"/>
          <w:b/>
        </w:rPr>
        <w:t>EL RECURRENTE</w:t>
      </w:r>
      <w:r w:rsidRPr="002361BA">
        <w:rPr>
          <w:rFonts w:cs="Arial"/>
        </w:rPr>
        <w:t xml:space="preserve"> no realizó manifestaciones, alegatos o pruebas y por su parte </w:t>
      </w:r>
      <w:r w:rsidRPr="002361BA">
        <w:rPr>
          <w:rFonts w:cs="Arial"/>
          <w:b/>
        </w:rPr>
        <w:t xml:space="preserve">EL SUJETO OBLIGADO </w:t>
      </w:r>
      <w:r w:rsidRPr="002361BA">
        <w:rPr>
          <w:rFonts w:cs="Arial"/>
        </w:rPr>
        <w:t xml:space="preserve">omitió rendir su </w:t>
      </w:r>
      <w:r w:rsidRPr="002361BA">
        <w:t xml:space="preserve">Informe Justificado, en el término establecido en el numeral 185, fracción II de la Ley de Transparencia y Acceso a la Información Pública del Estado de México y Municipios. </w:t>
      </w:r>
    </w:p>
    <w:p w14:paraId="1A5CC1DE" w14:textId="77777777" w:rsidR="00E00EFF" w:rsidRPr="002361BA" w:rsidRDefault="00E00EFF" w:rsidP="002361BA">
      <w:pPr>
        <w:tabs>
          <w:tab w:val="left" w:pos="4962"/>
        </w:tabs>
        <w:contextualSpacing/>
      </w:pPr>
    </w:p>
    <w:p w14:paraId="414FD2D5" w14:textId="4408E416" w:rsidR="00664420" w:rsidRPr="002361BA" w:rsidRDefault="00A21A20" w:rsidP="002361BA">
      <w:pPr>
        <w:pStyle w:val="Ttulo3"/>
      </w:pPr>
      <w:bookmarkStart w:id="32" w:name="_Toc180060374"/>
      <w:r w:rsidRPr="002361BA">
        <w:t>c)</w:t>
      </w:r>
      <w:r w:rsidR="00664420" w:rsidRPr="002361BA">
        <w:t xml:space="preserve"> </w:t>
      </w:r>
      <w:r w:rsidRPr="002361BA">
        <w:t>Estudio de la controversia</w:t>
      </w:r>
      <w:bookmarkEnd w:id="32"/>
    </w:p>
    <w:p w14:paraId="5431C6CB" w14:textId="1F517C4C" w:rsidR="00EB6583" w:rsidRPr="002361BA" w:rsidRDefault="00EB6583" w:rsidP="002361BA">
      <w:pPr>
        <w:pStyle w:val="Prrafodelista"/>
        <w:widowControl w:val="0"/>
        <w:autoSpaceDE w:val="0"/>
        <w:autoSpaceDN w:val="0"/>
        <w:adjustRightInd w:val="0"/>
        <w:ind w:left="0"/>
        <w:rPr>
          <w:rFonts w:eastAsia="Palatino Linotype" w:cs="Palatino Linotype"/>
        </w:rPr>
      </w:pPr>
      <w:r w:rsidRPr="002361BA">
        <w:rPr>
          <w:rFonts w:cs="Arial"/>
        </w:rPr>
        <w:t xml:space="preserve">Del análisis realizado al requerimiento realizado por </w:t>
      </w:r>
      <w:r w:rsidRPr="002361BA">
        <w:rPr>
          <w:rFonts w:cs="Arial"/>
          <w:b/>
        </w:rPr>
        <w:t xml:space="preserve">LA PARTE RECURRENTE </w:t>
      </w:r>
      <w:r w:rsidRPr="002361BA">
        <w:rPr>
          <w:rFonts w:cs="Arial"/>
        </w:rPr>
        <w:t xml:space="preserve">este Órgano Garante advierte que el mismo </w:t>
      </w:r>
      <w:r w:rsidRPr="002361BA">
        <w:rPr>
          <w:rFonts w:eastAsia="Palatino Linotype" w:cs="Palatino Linotype"/>
        </w:rPr>
        <w:t>no constituye un derecho de acceso a la información y por lo tanto no es atendible mediante una solicitud de acceso a la información pública, porque se trata de obtener la generación de un documento que contenga estadística, situación que conlleva a afirmar que se está en presencia del ejercicio del derecho de petición.</w:t>
      </w:r>
    </w:p>
    <w:p w14:paraId="14A44CEA" w14:textId="77777777" w:rsidR="00EB6583" w:rsidRPr="002361BA" w:rsidRDefault="00EB6583" w:rsidP="002361BA">
      <w:pPr>
        <w:pStyle w:val="Prrafodelista"/>
        <w:widowControl w:val="0"/>
        <w:autoSpaceDE w:val="0"/>
        <w:autoSpaceDN w:val="0"/>
        <w:adjustRightInd w:val="0"/>
        <w:ind w:left="0"/>
        <w:rPr>
          <w:rFonts w:eastAsia="Palatino Linotype" w:cs="Palatino Linotype"/>
        </w:rPr>
      </w:pPr>
    </w:p>
    <w:p w14:paraId="7E276773" w14:textId="77777777" w:rsidR="00EB6583" w:rsidRPr="002361BA" w:rsidRDefault="00EB6583" w:rsidP="002361BA">
      <w:pPr>
        <w:autoSpaceDE w:val="0"/>
        <w:autoSpaceDN w:val="0"/>
        <w:adjustRightInd w:val="0"/>
        <w:rPr>
          <w:rFonts w:cs="Arial"/>
        </w:rPr>
      </w:pPr>
      <w:r w:rsidRPr="002361BA">
        <w:rPr>
          <w:rFonts w:cs="Arial"/>
        </w:rPr>
        <w:t xml:space="preserve">Bajo ese contexto, es importante dejar en claro lo que debe de entenderse por Derecho de Petición y por Derecho de Acceso a la Información Pública; así que, por lo que respecta a la definición de Derecho de Petición, el Maestro Ignacio Burgoa Orihuela refiere: </w:t>
      </w:r>
    </w:p>
    <w:p w14:paraId="48B89AB1" w14:textId="77777777" w:rsidR="00EB6583" w:rsidRPr="002361BA" w:rsidRDefault="00EB6583" w:rsidP="002361BA">
      <w:pPr>
        <w:autoSpaceDE w:val="0"/>
        <w:autoSpaceDN w:val="0"/>
        <w:adjustRightInd w:val="0"/>
        <w:rPr>
          <w:rFonts w:cs="Arial"/>
        </w:rPr>
      </w:pPr>
    </w:p>
    <w:p w14:paraId="6D135223" w14:textId="77777777" w:rsidR="00EB6583" w:rsidRPr="002361BA" w:rsidRDefault="00EB6583" w:rsidP="002361BA">
      <w:pPr>
        <w:pStyle w:val="Ttulo"/>
      </w:pPr>
      <w:r w:rsidRPr="002361BA">
        <w:rPr>
          <w:b/>
        </w:rPr>
        <w:t>“</w:t>
      </w:r>
      <w:r w:rsidRPr="002361BA">
        <w:t xml:space="preserve">…es un Derecho Público subjetivo individual de la Garantía Respectiva Consagrada en el Artículo 8 de la Ley Fundamental. En tal virtud, la persona tiene la facultad de acudir a cualquier </w:t>
      </w:r>
      <w:r w:rsidRPr="002361BA">
        <w:rPr>
          <w:rFonts w:eastAsia="MS Mincho"/>
          <w:shd w:val="clear" w:color="auto" w:fill="FFFFFF"/>
        </w:rPr>
        <w:t>autoridad</w:t>
      </w:r>
      <w:r w:rsidRPr="002361BA">
        <w:t>, formulando una solicitud o instancia escrito de cualquier índole, la cual adopta, específicamente, el carácter de simple petición administrativa, acción o recurso, etc.</w:t>
      </w:r>
      <w:r w:rsidRPr="002361BA">
        <w:rPr>
          <w:b/>
        </w:rPr>
        <w:t xml:space="preserve"> “</w:t>
      </w:r>
      <w:r w:rsidRPr="002361BA">
        <w:t>(sic)</w:t>
      </w:r>
    </w:p>
    <w:p w14:paraId="194300C1" w14:textId="77777777" w:rsidR="00EB6583" w:rsidRPr="002361BA" w:rsidRDefault="00EB6583" w:rsidP="002361BA">
      <w:pPr>
        <w:tabs>
          <w:tab w:val="left" w:pos="8222"/>
        </w:tabs>
        <w:ind w:left="851" w:right="1134"/>
        <w:rPr>
          <w:rFonts w:cs="Arial"/>
          <w:i/>
          <w:szCs w:val="22"/>
        </w:rPr>
      </w:pPr>
    </w:p>
    <w:p w14:paraId="3A809F4A" w14:textId="77777777" w:rsidR="00EB6583" w:rsidRPr="002361BA" w:rsidRDefault="00EB6583" w:rsidP="002361BA">
      <w:pPr>
        <w:autoSpaceDE w:val="0"/>
        <w:autoSpaceDN w:val="0"/>
        <w:adjustRightInd w:val="0"/>
        <w:rPr>
          <w:rFonts w:cs="Arial"/>
        </w:rPr>
      </w:pPr>
      <w:r w:rsidRPr="002361BA">
        <w:rPr>
          <w:rFonts w:cs="Arial"/>
        </w:rPr>
        <w:t xml:space="preserve">Por su parte, David Cienfuegos Salgado, concibe al Derecho de Petición como: </w:t>
      </w:r>
    </w:p>
    <w:p w14:paraId="736BB60B" w14:textId="77777777" w:rsidR="00EB6583" w:rsidRPr="002361BA" w:rsidRDefault="00EB6583" w:rsidP="002361BA">
      <w:pPr>
        <w:autoSpaceDE w:val="0"/>
        <w:autoSpaceDN w:val="0"/>
        <w:adjustRightInd w:val="0"/>
        <w:rPr>
          <w:rFonts w:cs="Arial"/>
        </w:rPr>
      </w:pPr>
    </w:p>
    <w:p w14:paraId="0633ADE0" w14:textId="77777777" w:rsidR="00EB6583" w:rsidRPr="002361BA" w:rsidRDefault="00EB6583" w:rsidP="002361BA">
      <w:pPr>
        <w:pStyle w:val="Ttulo"/>
      </w:pPr>
      <w:r w:rsidRPr="002361BA">
        <w:rPr>
          <w:b/>
        </w:rPr>
        <w:t>“</w:t>
      </w:r>
      <w:r w:rsidRPr="002361BA">
        <w:t xml:space="preserve">el derecho de toda persona a ser </w:t>
      </w:r>
      <w:r w:rsidRPr="002361BA">
        <w:rPr>
          <w:rFonts w:eastAsia="MS Mincho"/>
          <w:shd w:val="clear" w:color="auto" w:fill="FFFFFF"/>
        </w:rPr>
        <w:t>escuchado</w:t>
      </w:r>
      <w:r w:rsidRPr="002361BA">
        <w:t xml:space="preserve"> por quienes ejercen el poder público.</w:t>
      </w:r>
      <w:r w:rsidRPr="002361BA">
        <w:rPr>
          <w:b/>
        </w:rPr>
        <w:t>”</w:t>
      </w:r>
      <w:r w:rsidRPr="002361BA">
        <w:t xml:space="preserve"> (Sic) </w:t>
      </w:r>
    </w:p>
    <w:p w14:paraId="07A210D1" w14:textId="77777777" w:rsidR="00EB6583" w:rsidRPr="002361BA" w:rsidRDefault="00EB6583" w:rsidP="002361BA">
      <w:pPr>
        <w:tabs>
          <w:tab w:val="left" w:pos="8222"/>
        </w:tabs>
        <w:ind w:left="851" w:right="1134"/>
        <w:rPr>
          <w:rFonts w:cs="Arial"/>
          <w:i/>
          <w:szCs w:val="22"/>
        </w:rPr>
      </w:pPr>
    </w:p>
    <w:p w14:paraId="6F6BDC5E" w14:textId="77777777" w:rsidR="00EB6583" w:rsidRPr="002361BA" w:rsidRDefault="00EB6583" w:rsidP="002361BA">
      <w:pPr>
        <w:rPr>
          <w:rFonts w:cs="Arial"/>
        </w:rPr>
      </w:pPr>
      <w:r w:rsidRPr="002361BA">
        <w:rPr>
          <w:rFonts w:cs="Arial"/>
        </w:rPr>
        <w:t xml:space="preserve">Al respecto, para diferenciar el Derecho de Petición del derecho de acceso a la información, resulta conducente señalar que José Guadalupe Robles, conceptualiza el derecho a la información como: </w:t>
      </w:r>
    </w:p>
    <w:p w14:paraId="17F1F611" w14:textId="77777777" w:rsidR="00EB6583" w:rsidRPr="002361BA" w:rsidRDefault="00EB6583" w:rsidP="002361BA">
      <w:pPr>
        <w:rPr>
          <w:rFonts w:cs="Arial"/>
        </w:rPr>
      </w:pPr>
    </w:p>
    <w:p w14:paraId="38799DA7" w14:textId="77777777" w:rsidR="00EB6583" w:rsidRPr="002361BA" w:rsidRDefault="00EB6583" w:rsidP="002361BA">
      <w:pPr>
        <w:pStyle w:val="Ttulo"/>
      </w:pPr>
      <w:r w:rsidRPr="002361BA">
        <w:rPr>
          <w:b/>
        </w:rPr>
        <w:t>“</w:t>
      </w:r>
      <w:r w:rsidRPr="002361BA">
        <w:t xml:space="preserve">un derecho fundamental tanto de carácter individual como colectivo, cuyas limitaciones deben estar establecidas en la ley, así como una garantía de que la información sea transmitida con </w:t>
      </w:r>
      <w:r w:rsidRPr="002361BA">
        <w:rPr>
          <w:rFonts w:eastAsia="MS Mincho"/>
          <w:shd w:val="clear" w:color="auto" w:fill="FFFFFF"/>
        </w:rPr>
        <w:t>claridad</w:t>
      </w:r>
      <w:r w:rsidRPr="002361BA">
        <w:t xml:space="preserve"> y objetividad, por cuanto a que es un bien jurídico que coadyuva al desarrollo de las personas y a la formación de opinión pública de calidad para poder participar y luego influir en la vida pública.</w:t>
      </w:r>
      <w:r w:rsidRPr="002361BA">
        <w:rPr>
          <w:b/>
        </w:rPr>
        <w:t>”</w:t>
      </w:r>
      <w:r w:rsidRPr="002361BA">
        <w:t xml:space="preserve"> (Sic) </w:t>
      </w:r>
    </w:p>
    <w:p w14:paraId="2CA1E157" w14:textId="77777777" w:rsidR="00EB6583" w:rsidRPr="002361BA" w:rsidRDefault="00EB6583" w:rsidP="002361BA">
      <w:pPr>
        <w:tabs>
          <w:tab w:val="left" w:pos="8222"/>
        </w:tabs>
        <w:ind w:left="851" w:right="1134"/>
        <w:rPr>
          <w:rFonts w:cs="Arial"/>
          <w:i/>
          <w:szCs w:val="22"/>
        </w:rPr>
      </w:pPr>
    </w:p>
    <w:p w14:paraId="594E9FFE" w14:textId="77777777" w:rsidR="00EB6583" w:rsidRPr="002361BA" w:rsidRDefault="00EB6583" w:rsidP="002361BA">
      <w:r w:rsidRPr="002361BA">
        <w:rPr>
          <w:rFonts w:cs="Arial"/>
        </w:rPr>
        <w:t>Ahora bien, el Derecho de Acceso a la Información Pública</w:t>
      </w:r>
      <w:r w:rsidRPr="002361BA">
        <w:t xml:space="preserve"> por disposición del artículo 4 de la Ley de Transparencia y Acceso a la Información Pública del Estado de México y Municipios, es la prerrogativa de las personas para buscar, difundir, investigar, recabar, recibir y solicitar información pública.  </w:t>
      </w:r>
    </w:p>
    <w:p w14:paraId="385CC7DD" w14:textId="77777777" w:rsidR="00EB6583" w:rsidRPr="002361BA" w:rsidRDefault="00EB6583" w:rsidP="002361BA"/>
    <w:p w14:paraId="5A6C3509" w14:textId="77777777" w:rsidR="00EB6583" w:rsidRPr="002361BA" w:rsidRDefault="00EB6583" w:rsidP="002361BA">
      <w:pPr>
        <w:rPr>
          <w:rFonts w:cs="Arial"/>
        </w:rPr>
      </w:pPr>
      <w:r w:rsidRPr="002361BA">
        <w:rPr>
          <w:rFonts w:cs="Arial"/>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043B8C9D" w14:textId="77777777" w:rsidR="00EB6583" w:rsidRPr="002361BA" w:rsidRDefault="00EB6583" w:rsidP="002361BA">
      <w:pPr>
        <w:rPr>
          <w:rFonts w:cs="Arial"/>
        </w:rPr>
      </w:pPr>
    </w:p>
    <w:p w14:paraId="7B8E1D8D" w14:textId="77777777" w:rsidR="00EB6583" w:rsidRPr="002361BA" w:rsidRDefault="00EB6583" w:rsidP="002361BA">
      <w:pPr>
        <w:rPr>
          <w:rFonts w:cs="Arial"/>
        </w:rPr>
      </w:pPr>
      <w:r w:rsidRPr="002361BA">
        <w:rPr>
          <w:rFonts w:cs="Arial"/>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para cualquier persona, en los términos y condiciones que se establezcan en los tratados internacionales de los que el Estado mexicano sea parte, en la Ley General de Transparencia y Acceso a la Información Pública, la Ley de Transparencia vigente en nuestra entidad y demás disposiciones de la materia, privilegiando el principio de máxima publicidad de la información. </w:t>
      </w:r>
    </w:p>
    <w:p w14:paraId="1610A51C" w14:textId="77777777" w:rsidR="00EB6583" w:rsidRPr="002361BA" w:rsidRDefault="00EB6583" w:rsidP="002361BA">
      <w:pPr>
        <w:rPr>
          <w:rFonts w:cs="Arial"/>
        </w:rPr>
      </w:pPr>
    </w:p>
    <w:p w14:paraId="179AD274" w14:textId="77777777" w:rsidR="00EB6583" w:rsidRPr="002361BA" w:rsidRDefault="00EB6583" w:rsidP="002361BA">
      <w:pPr>
        <w:rPr>
          <w:rFonts w:cs="Arial"/>
        </w:rPr>
      </w:pPr>
      <w:r w:rsidRPr="002361BA">
        <w:rPr>
          <w:rFonts w:cs="Arial"/>
        </w:rPr>
        <w:t>En esa tesitura, los Sujetos Obligados deberán poner en práctica, políticas y programas de acceso a la información que se apeguen a criterios de publicidad, veracidad, oportunidad, precisión y suficiencia en beneficio de los solicitantes.</w:t>
      </w:r>
    </w:p>
    <w:p w14:paraId="29887738" w14:textId="77777777" w:rsidR="00EB6583" w:rsidRPr="002361BA" w:rsidRDefault="00EB6583" w:rsidP="002361BA">
      <w:pPr>
        <w:rPr>
          <w:rFonts w:cs="Arial"/>
        </w:rPr>
      </w:pPr>
    </w:p>
    <w:p w14:paraId="73527954" w14:textId="77777777" w:rsidR="00EB6583" w:rsidRPr="002361BA" w:rsidRDefault="00EB6583" w:rsidP="002361BA">
      <w:pPr>
        <w:rPr>
          <w:rFonts w:cs="Arial"/>
        </w:rPr>
      </w:pPr>
      <w:r w:rsidRPr="002361BA">
        <w:rPr>
          <w:rFonts w:cs="Arial"/>
        </w:rPr>
        <w:t>Lo anterior, tiene sustento en los artículos 3, fracciones XI y XXII; 4; 11 y 12 de la Ley de Transparencia y Acceso a la Información Pública del Estado de México y Municipios:</w:t>
      </w:r>
    </w:p>
    <w:p w14:paraId="3E05917D" w14:textId="77777777" w:rsidR="00EB6583" w:rsidRPr="002361BA" w:rsidRDefault="00EB6583" w:rsidP="002361BA">
      <w:pPr>
        <w:rPr>
          <w:rFonts w:cs="Arial"/>
        </w:rPr>
      </w:pPr>
    </w:p>
    <w:p w14:paraId="76AB398E" w14:textId="77777777" w:rsidR="00EB6583" w:rsidRPr="002361BA" w:rsidRDefault="00EB6583" w:rsidP="002361BA">
      <w:pPr>
        <w:pStyle w:val="Ttulo"/>
        <w:rPr>
          <w:b/>
          <w:noProof/>
        </w:rPr>
      </w:pPr>
      <w:r w:rsidRPr="002361BA">
        <w:rPr>
          <w:b/>
          <w:noProof/>
        </w:rPr>
        <w:t xml:space="preserve">“Artículo 3. Para los efectos </w:t>
      </w:r>
      <w:r w:rsidRPr="002361BA">
        <w:rPr>
          <w:b/>
          <w:szCs w:val="22"/>
        </w:rPr>
        <w:t>de</w:t>
      </w:r>
      <w:r w:rsidRPr="002361BA">
        <w:rPr>
          <w:b/>
          <w:noProof/>
        </w:rPr>
        <w:t xml:space="preserve"> la presente Ley se entenderá por: …</w:t>
      </w:r>
    </w:p>
    <w:p w14:paraId="21CBF1ED" w14:textId="77777777" w:rsidR="00EB6583" w:rsidRPr="002361BA" w:rsidRDefault="00EB6583" w:rsidP="002361BA">
      <w:pPr>
        <w:tabs>
          <w:tab w:val="left" w:pos="8222"/>
        </w:tabs>
        <w:ind w:left="851" w:right="899"/>
        <w:rPr>
          <w:rFonts w:cs="Arial"/>
          <w:bCs/>
          <w:i/>
          <w:noProof/>
        </w:rPr>
      </w:pPr>
      <w:r w:rsidRPr="002361BA">
        <w:rPr>
          <w:rFonts w:cs="Arial"/>
          <w:bCs/>
          <w:i/>
          <w:noProof/>
        </w:rPr>
        <w:t>…</w:t>
      </w:r>
    </w:p>
    <w:p w14:paraId="280CD5F5" w14:textId="77777777" w:rsidR="00EB6583" w:rsidRPr="002361BA" w:rsidRDefault="00EB6583" w:rsidP="002361BA">
      <w:pPr>
        <w:pStyle w:val="Ttulo"/>
        <w:rPr>
          <w:noProof/>
        </w:rPr>
      </w:pPr>
      <w:r w:rsidRPr="002361BA">
        <w:rPr>
          <w:b/>
          <w:noProof/>
        </w:rPr>
        <w:t>XI. Documento:</w:t>
      </w:r>
      <w:r w:rsidRPr="002361BA">
        <w:rPr>
          <w:noProof/>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F78EF13" w14:textId="77777777" w:rsidR="00EB6583" w:rsidRPr="002361BA" w:rsidRDefault="00EB6583" w:rsidP="002361BA">
      <w:pPr>
        <w:pStyle w:val="Ttulo"/>
        <w:rPr>
          <w:noProof/>
        </w:rPr>
      </w:pPr>
      <w:r w:rsidRPr="002361BA">
        <w:rPr>
          <w:noProof/>
        </w:rPr>
        <w:t>…</w:t>
      </w:r>
    </w:p>
    <w:p w14:paraId="2D7861ED" w14:textId="77777777" w:rsidR="00EB6583" w:rsidRPr="002361BA" w:rsidRDefault="00EB6583" w:rsidP="002361BA">
      <w:pPr>
        <w:pStyle w:val="Ttulo"/>
        <w:rPr>
          <w:noProof/>
        </w:rPr>
      </w:pPr>
      <w:r w:rsidRPr="002361BA">
        <w:rPr>
          <w:b/>
          <w:noProof/>
        </w:rPr>
        <w:lastRenderedPageBreak/>
        <w:t>XXII.</w:t>
      </w:r>
      <w:r w:rsidRPr="002361BA">
        <w:rPr>
          <w:noProof/>
        </w:rPr>
        <w:t xml:space="preserve"> Información de interés público: Se refiere a la información que resulta relevante o beneficiosa para la sociedad y no simplemente de interés individual, cuya divulgación resulta útil para que el público comprenda las actividades que llevan a cabo los sujetos obligados; </w:t>
      </w:r>
    </w:p>
    <w:p w14:paraId="7E519982" w14:textId="77777777" w:rsidR="00EB6583" w:rsidRPr="002361BA" w:rsidRDefault="00EB6583" w:rsidP="002361BA">
      <w:pPr>
        <w:pStyle w:val="Ttulo"/>
        <w:rPr>
          <w:noProof/>
        </w:rPr>
      </w:pPr>
      <w:r w:rsidRPr="002361BA">
        <w:rPr>
          <w:b/>
          <w:noProof/>
        </w:rPr>
        <w:t>Artículo 4.</w:t>
      </w:r>
      <w:r w:rsidRPr="002361BA">
        <w:rPr>
          <w:noProof/>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B7B1D52" w14:textId="77777777" w:rsidR="00EB6583" w:rsidRPr="002361BA" w:rsidRDefault="00EB6583" w:rsidP="002361BA">
      <w:pPr>
        <w:pStyle w:val="Ttulo"/>
        <w:rPr>
          <w:noProof/>
        </w:rPr>
      </w:pPr>
      <w:r w:rsidRPr="002361BA">
        <w:rPr>
          <w:noProof/>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14:paraId="5D208776" w14:textId="77777777" w:rsidR="00EB6583" w:rsidRPr="002361BA" w:rsidRDefault="00EB6583" w:rsidP="002361BA">
      <w:pPr>
        <w:pStyle w:val="Ttulo"/>
        <w:rPr>
          <w:noProof/>
        </w:rPr>
      </w:pPr>
      <w:r w:rsidRPr="002361BA">
        <w:rPr>
          <w:noProof/>
        </w:rPr>
        <w:t xml:space="preserve">Los sujetos obligados deben poner en práctica, políticas y programas de acceso a la información que se apeguen a criterios de publicidad, veracidad, oportunidad, precisión y suficiencia en beneficio de los solicitantes.  </w:t>
      </w:r>
    </w:p>
    <w:p w14:paraId="43F9AE4E" w14:textId="77777777" w:rsidR="00EB6583" w:rsidRPr="002361BA" w:rsidRDefault="00EB6583" w:rsidP="002361BA">
      <w:pPr>
        <w:pStyle w:val="Ttulo"/>
        <w:rPr>
          <w:noProof/>
        </w:rPr>
      </w:pPr>
      <w:r w:rsidRPr="002361BA">
        <w:rPr>
          <w:b/>
          <w:noProof/>
        </w:rPr>
        <w:t>Artículo 11.-</w:t>
      </w:r>
      <w:r w:rsidRPr="002361BA">
        <w:rPr>
          <w:noProof/>
        </w:rPr>
        <w:t xml:space="preserve"> Los Sujetos Obligados sólo proporcionarán la información que generen en el ejercicio de sus atribuciones.</w:t>
      </w:r>
    </w:p>
    <w:p w14:paraId="5CA0CA83" w14:textId="77777777" w:rsidR="00EB6583" w:rsidRPr="002361BA" w:rsidRDefault="00EB6583" w:rsidP="002361BA">
      <w:pPr>
        <w:pStyle w:val="Ttulo"/>
        <w:rPr>
          <w:noProof/>
        </w:rPr>
      </w:pPr>
      <w:r w:rsidRPr="002361BA">
        <w:rPr>
          <w:b/>
          <w:noProof/>
        </w:rPr>
        <w:t>Artículo 12.</w:t>
      </w:r>
      <w:r w:rsidRPr="002361BA">
        <w:rPr>
          <w:noProof/>
        </w:rPr>
        <w:t xml:space="preserve"> Quienes generen, recopilen, administren, manejen, procesen, archiven o conserven información pública serán responsables de la misma en los términos de las disposiciones jurídicas aplicables.  </w:t>
      </w:r>
    </w:p>
    <w:p w14:paraId="1F85FE2D" w14:textId="77777777" w:rsidR="00EB6583" w:rsidRPr="002361BA" w:rsidRDefault="00EB6583" w:rsidP="002361BA">
      <w:pPr>
        <w:pStyle w:val="Ttulo"/>
        <w:rPr>
          <w:noProof/>
        </w:rPr>
      </w:pPr>
      <w:r w:rsidRPr="002361BA">
        <w:rPr>
          <w:noProof/>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274BE1D" w14:textId="77777777" w:rsidR="00EB6583" w:rsidRPr="002361BA" w:rsidRDefault="00EB6583" w:rsidP="002361BA">
      <w:pPr>
        <w:pStyle w:val="Ttulo"/>
        <w:rPr>
          <w:noProof/>
        </w:rPr>
      </w:pPr>
      <w:r w:rsidRPr="002361BA">
        <w:rPr>
          <w:noProof/>
        </w:rPr>
        <w:t>(Ënfasis añadido)</w:t>
      </w:r>
    </w:p>
    <w:p w14:paraId="03AE6077" w14:textId="77777777" w:rsidR="00EB6583" w:rsidRPr="002361BA" w:rsidRDefault="00EB6583" w:rsidP="002361BA">
      <w:pPr>
        <w:tabs>
          <w:tab w:val="left" w:pos="8222"/>
        </w:tabs>
        <w:ind w:left="851" w:right="899"/>
        <w:rPr>
          <w:rFonts w:cs="Arial"/>
          <w:bCs/>
          <w:i/>
          <w:noProof/>
        </w:rPr>
      </w:pPr>
    </w:p>
    <w:p w14:paraId="53B76782" w14:textId="77777777" w:rsidR="00EB6583" w:rsidRPr="002361BA" w:rsidRDefault="00EB6583" w:rsidP="002361BA">
      <w:pPr>
        <w:rPr>
          <w:rFonts w:cs="Arial"/>
        </w:rPr>
      </w:pPr>
      <w:r w:rsidRPr="002361BA">
        <w:rPr>
          <w:rFonts w:cs="Arial"/>
        </w:rPr>
        <w:t>De una interpretación sistemática de los artículos anteriores,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3E0ABB7F" w14:textId="77777777" w:rsidR="00EB6583" w:rsidRPr="002361BA" w:rsidRDefault="00EB6583" w:rsidP="002361BA">
      <w:pPr>
        <w:rPr>
          <w:rFonts w:cs="Arial"/>
        </w:rPr>
      </w:pPr>
    </w:p>
    <w:p w14:paraId="3CC7C5BD" w14:textId="77777777" w:rsidR="00EB6583" w:rsidRPr="002361BA" w:rsidRDefault="00EB6583" w:rsidP="002361BA">
      <w:pPr>
        <w:rPr>
          <w:rFonts w:cs="Arial"/>
        </w:rPr>
      </w:pPr>
      <w:r w:rsidRPr="002361BA">
        <w:rPr>
          <w:rFonts w:cs="Arial"/>
        </w:rPr>
        <w:lastRenderedPageBreak/>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2361BA">
        <w:rPr>
          <w:rFonts w:cs="Arial"/>
          <w:b/>
        </w:rPr>
        <w:t>cualquier otro registro que documente el ejercicio de las facultades, funciones y competencias de los sujetos obligados</w:t>
      </w:r>
      <w:r w:rsidRPr="002361BA">
        <w:rPr>
          <w:rFonts w:cs="Arial"/>
        </w:rPr>
        <w:t>, sus servidores públicos e integrantes, sin importar su fuente o fecha de elaboración. Los documentos podrán estar en cualquier medio, sea escrito, impreso, sonoro, visual, electrónico, informático u holográfico.</w:t>
      </w:r>
    </w:p>
    <w:p w14:paraId="56F9ABE4" w14:textId="77777777" w:rsidR="00EB6583" w:rsidRPr="002361BA" w:rsidRDefault="00EB6583" w:rsidP="002361BA">
      <w:pPr>
        <w:rPr>
          <w:rFonts w:cs="Arial"/>
        </w:rPr>
      </w:pPr>
    </w:p>
    <w:p w14:paraId="43442790" w14:textId="77777777" w:rsidR="00EB6583" w:rsidRPr="002361BA" w:rsidRDefault="00EB6583" w:rsidP="002361BA">
      <w:pPr>
        <w:rPr>
          <w:rFonts w:cs="Arial"/>
        </w:rPr>
      </w:pPr>
      <w:r w:rsidRPr="002361BA">
        <w:rPr>
          <w:rFonts w:cs="Arial"/>
        </w:rPr>
        <w:t xml:space="preserve">Por otro lado, así como la Constitución Política del Estado Libre y Soberano de México y la Ley de Transparencia y Acceso a la Información Pública del Estado de México y Municipios otorgan a los particulares el derecho de acceder a los documentos generados o en posesión de las autoridades; también lo es que, la </w:t>
      </w:r>
      <w:r w:rsidRPr="002361BA">
        <w:rPr>
          <w:rFonts w:cs="Arial"/>
          <w:b/>
        </w:rPr>
        <w:t>obligación de proporcionar información no comprende el procesamiento de la misma, ni el presentarla conforme al interés del solicitante ya que no estarán constreñidos a generarla, resumirla, efectuar cálculos o practicar investigaciones</w:t>
      </w:r>
      <w:r w:rsidRPr="002361BA">
        <w:rPr>
          <w:rFonts w:cs="Arial"/>
        </w:rPr>
        <w:t>.</w:t>
      </w:r>
    </w:p>
    <w:p w14:paraId="28AEA212" w14:textId="77777777" w:rsidR="00EB6583" w:rsidRPr="002361BA" w:rsidRDefault="00EB6583" w:rsidP="002361BA">
      <w:pPr>
        <w:rPr>
          <w:rFonts w:cs="Arial"/>
        </w:rPr>
      </w:pPr>
    </w:p>
    <w:p w14:paraId="4E8C4F73" w14:textId="77777777" w:rsidR="00EB6583" w:rsidRPr="002361BA" w:rsidRDefault="00EB6583" w:rsidP="002361BA">
      <w:pPr>
        <w:rPr>
          <w:rFonts w:cs="Arial"/>
        </w:rPr>
      </w:pPr>
      <w:r w:rsidRPr="002361BA">
        <w:rPr>
          <w:rFonts w:cs="Arial"/>
        </w:rPr>
        <w:t xml:space="preserve">Aunado a lo anterior, el doctrinario Ernesto Villanueva Villanueva define al derecho de acceso a la información como: </w:t>
      </w:r>
    </w:p>
    <w:p w14:paraId="77D0D07B" w14:textId="77777777" w:rsidR="00EB6583" w:rsidRPr="002361BA" w:rsidRDefault="00EB6583" w:rsidP="002361BA">
      <w:pPr>
        <w:rPr>
          <w:rFonts w:cs="Arial"/>
        </w:rPr>
      </w:pPr>
    </w:p>
    <w:p w14:paraId="20DAF97E" w14:textId="77777777" w:rsidR="00EB6583" w:rsidRPr="002361BA" w:rsidRDefault="00EB6583" w:rsidP="002361BA">
      <w:pPr>
        <w:pStyle w:val="Ttulo"/>
      </w:pPr>
      <w:r w:rsidRPr="002361BA">
        <w:rPr>
          <w:b/>
        </w:rPr>
        <w:t>“</w:t>
      </w:r>
      <w:r w:rsidRPr="002361BA">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2361BA">
        <w:rPr>
          <w:b/>
        </w:rPr>
        <w:t>”</w:t>
      </w:r>
      <w:r w:rsidRPr="002361BA">
        <w:rPr>
          <w:vertAlign w:val="superscript"/>
        </w:rPr>
        <w:t xml:space="preserve"> </w:t>
      </w:r>
      <w:r w:rsidRPr="002361BA">
        <w:t xml:space="preserve">(Sic) </w:t>
      </w:r>
    </w:p>
    <w:p w14:paraId="0BA22587" w14:textId="77777777" w:rsidR="00EB6583" w:rsidRPr="002361BA" w:rsidRDefault="00EB6583" w:rsidP="002361BA">
      <w:pPr>
        <w:tabs>
          <w:tab w:val="left" w:pos="8222"/>
        </w:tabs>
        <w:ind w:left="851" w:right="1134"/>
        <w:rPr>
          <w:rFonts w:cs="Arial"/>
          <w:i/>
          <w:szCs w:val="22"/>
        </w:rPr>
      </w:pPr>
    </w:p>
    <w:p w14:paraId="66865BD8" w14:textId="77777777" w:rsidR="00EB6583" w:rsidRPr="002361BA" w:rsidRDefault="00EB6583" w:rsidP="002361BA">
      <w:pPr>
        <w:rPr>
          <w:rFonts w:cs="Arial"/>
          <w:b/>
          <w:u w:val="single"/>
        </w:rPr>
      </w:pPr>
      <w:r w:rsidRPr="002361BA">
        <w:rPr>
          <w:rFonts w:cs="Arial"/>
        </w:rPr>
        <w:t xml:space="preserve">De lo anterior, se puede concluir que la distinción entre el Derecho de Petición y el Derecho de Acceso a la Información Pública estriba principalmente en que en el primero de ellos, la pretensión del peticionario consiste generalmente en obligar a la autoridad responsable a que actúe en el sentido de contestar lo solicitado, mientras que en el </w:t>
      </w:r>
      <w:r w:rsidRPr="002361BA">
        <w:rPr>
          <w:rFonts w:cs="Arial"/>
          <w:bCs/>
          <w:lang w:eastAsia="es-CO"/>
        </w:rPr>
        <w:t xml:space="preserve">segundo supuesto </w:t>
      </w:r>
      <w:r w:rsidRPr="002361BA">
        <w:rPr>
          <w:rFonts w:cs="Arial"/>
          <w:b/>
          <w:bCs/>
          <w:u w:val="single"/>
          <w:lang w:eastAsia="es-CO"/>
        </w:rPr>
        <w:t xml:space="preserve">la solicitud </w:t>
      </w:r>
      <w:r w:rsidRPr="002361BA">
        <w:rPr>
          <w:rFonts w:cs="Arial"/>
          <w:b/>
          <w:bCs/>
          <w:u w:val="single"/>
          <w:lang w:eastAsia="es-CO"/>
        </w:rPr>
        <w:lastRenderedPageBreak/>
        <w:t>de acceso a la información pública se encamina primordialmente a</w:t>
      </w:r>
      <w:r w:rsidRPr="002361BA">
        <w:rPr>
          <w:rFonts w:cs="Arial"/>
          <w:b/>
          <w:u w:val="single"/>
        </w:rPr>
        <w:t xml:space="preserve"> permitir el </w:t>
      </w:r>
      <w:r w:rsidRPr="002361BA">
        <w:rPr>
          <w:rFonts w:cs="Arial"/>
          <w:b/>
          <w:u w:val="single"/>
          <w:lang w:eastAsia="es-CO"/>
        </w:rPr>
        <w:t xml:space="preserve">acceso a datos, registros y todo tipo de información pública que conste en documentos, sea generada o se encuentre en posesión de </w:t>
      </w:r>
      <w:r w:rsidRPr="002361BA">
        <w:rPr>
          <w:rFonts w:cs="Arial"/>
          <w:b/>
          <w:u w:val="single"/>
        </w:rPr>
        <w:t xml:space="preserve">la autoridad. </w:t>
      </w:r>
    </w:p>
    <w:p w14:paraId="4B7E6953" w14:textId="77777777" w:rsidR="00EB6583" w:rsidRPr="002361BA" w:rsidRDefault="00EB6583" w:rsidP="002361BA">
      <w:pPr>
        <w:rPr>
          <w:rFonts w:cs="Arial"/>
          <w:b/>
          <w:u w:val="single"/>
        </w:rPr>
      </w:pPr>
    </w:p>
    <w:p w14:paraId="4ACD9433" w14:textId="371DAFC2" w:rsidR="00EB6583" w:rsidRPr="002361BA" w:rsidRDefault="00EB6583" w:rsidP="002361BA">
      <w:pPr>
        <w:rPr>
          <w:rFonts w:cs="Arial"/>
        </w:rPr>
      </w:pPr>
      <w:r w:rsidRPr="002361BA">
        <w:rPr>
          <w:rFonts w:cs="Arial"/>
        </w:rPr>
        <w:t>Es así que, derivado que</w:t>
      </w:r>
      <w:r w:rsidRPr="002361BA">
        <w:rPr>
          <w:rFonts w:eastAsia="Palatino Linotype" w:cs="Palatino Linotype"/>
        </w:rPr>
        <w:t xml:space="preserve"> la pretensión del peticionario consiste en obligar a la autoridad responsable a que actúe en el sentido de contestar lo solicitado</w:t>
      </w:r>
      <w:r w:rsidRPr="002361BA">
        <w:rPr>
          <w:rFonts w:cs="Arial"/>
        </w:rPr>
        <w:t>, este Órgano Garante determina que se actualiza la hipótesis prevista en el artículo 191 fracción VI de la Ley de Transparencia y Acceso a la Información Pública del Estado de México y Municipios en vigor, que a la letra dice:</w:t>
      </w:r>
    </w:p>
    <w:p w14:paraId="4BBB40B8" w14:textId="77777777" w:rsidR="00EB6583" w:rsidRPr="002361BA" w:rsidRDefault="00EB6583" w:rsidP="002361BA">
      <w:pPr>
        <w:pStyle w:val="Prrafodelista"/>
        <w:widowControl w:val="0"/>
        <w:tabs>
          <w:tab w:val="left" w:pos="1701"/>
          <w:tab w:val="left" w:pos="1843"/>
        </w:tabs>
        <w:autoSpaceDE w:val="0"/>
        <w:autoSpaceDN w:val="0"/>
        <w:adjustRightInd w:val="0"/>
        <w:ind w:left="0"/>
        <w:rPr>
          <w:rFonts w:cs="Arial"/>
          <w:b/>
        </w:rPr>
      </w:pPr>
    </w:p>
    <w:p w14:paraId="69AEA4AA" w14:textId="77777777" w:rsidR="00EB6583" w:rsidRPr="002361BA" w:rsidRDefault="00EB6583" w:rsidP="002361BA">
      <w:pPr>
        <w:pStyle w:val="Ttulo"/>
      </w:pPr>
      <w:r w:rsidRPr="002361BA">
        <w:t>“</w:t>
      </w:r>
      <w:r w:rsidRPr="002361BA">
        <w:rPr>
          <w:b/>
        </w:rPr>
        <w:t>Artículo 191</w:t>
      </w:r>
      <w:r w:rsidRPr="002361BA">
        <w:t>. El recurso será desechado por improcedente cuando:</w:t>
      </w:r>
    </w:p>
    <w:p w14:paraId="6BEFF515" w14:textId="77777777" w:rsidR="00EB6583" w:rsidRPr="002361BA" w:rsidRDefault="00EB6583" w:rsidP="002361BA">
      <w:pPr>
        <w:pStyle w:val="Ttulo"/>
      </w:pPr>
      <w:r w:rsidRPr="002361BA">
        <w:t>…</w:t>
      </w:r>
    </w:p>
    <w:p w14:paraId="6F9A12F9" w14:textId="77777777" w:rsidR="00EB6583" w:rsidRPr="002361BA" w:rsidRDefault="00EB6583" w:rsidP="002361BA">
      <w:pPr>
        <w:pStyle w:val="Ttulo"/>
        <w:rPr>
          <w:rFonts w:eastAsiaTheme="minorEastAsia" w:cs="Bookman Old Style"/>
        </w:rPr>
      </w:pPr>
    </w:p>
    <w:p w14:paraId="62A613AD" w14:textId="77777777" w:rsidR="00EB6583" w:rsidRPr="002361BA" w:rsidRDefault="00EB6583" w:rsidP="002361BA">
      <w:pPr>
        <w:pStyle w:val="Ttulo"/>
        <w:rPr>
          <w:b/>
        </w:rPr>
      </w:pPr>
      <w:r w:rsidRPr="002361BA">
        <w:rPr>
          <w:b/>
        </w:rPr>
        <w:t>VI. Se trate de una consulta, o trámite en específico; y;</w:t>
      </w:r>
    </w:p>
    <w:p w14:paraId="184DCF1C" w14:textId="77777777" w:rsidR="00EB6583" w:rsidRPr="002361BA" w:rsidRDefault="00EB6583" w:rsidP="002361BA">
      <w:pPr>
        <w:pStyle w:val="Ttulo"/>
      </w:pPr>
      <w:r w:rsidRPr="002361BA">
        <w:t>…</w:t>
      </w:r>
    </w:p>
    <w:p w14:paraId="7C0F10ED" w14:textId="77777777" w:rsidR="00EB6583" w:rsidRPr="002361BA" w:rsidRDefault="00EB6583" w:rsidP="002361BA">
      <w:pPr>
        <w:pStyle w:val="Ttulo"/>
        <w:rPr>
          <w:b/>
        </w:rPr>
      </w:pPr>
      <w:r w:rsidRPr="002361BA">
        <w:rPr>
          <w:b/>
        </w:rPr>
        <w:t>(Énfasis añadido)</w:t>
      </w:r>
    </w:p>
    <w:p w14:paraId="6909574B" w14:textId="77777777" w:rsidR="00EB6583" w:rsidRPr="002361BA" w:rsidRDefault="00EB6583" w:rsidP="002361BA">
      <w:pPr>
        <w:ind w:left="709" w:right="709"/>
        <w:rPr>
          <w:rFonts w:cs="Arial"/>
          <w:b/>
          <w:szCs w:val="22"/>
        </w:rPr>
      </w:pPr>
    </w:p>
    <w:p w14:paraId="2666DA8C" w14:textId="77777777" w:rsidR="00EB6583" w:rsidRPr="002361BA" w:rsidRDefault="00EB6583" w:rsidP="002361BA">
      <w:pPr>
        <w:ind w:right="49"/>
        <w:rPr>
          <w:rFonts w:cs="Arial"/>
        </w:rPr>
      </w:pPr>
      <w:r w:rsidRPr="002361BA">
        <w:rPr>
          <w:rFonts w:cs="Arial"/>
        </w:rPr>
        <w:t xml:space="preserve">En adición a lo anterior, y en correlación con el ordinal que antecede, conviene traer a contexto el diverso </w:t>
      </w:r>
      <w:r w:rsidRPr="002361BA">
        <w:rPr>
          <w:rFonts w:cs="Arial"/>
          <w:b/>
        </w:rPr>
        <w:t>192 en su fracción IV</w:t>
      </w:r>
      <w:r w:rsidRPr="002361BA">
        <w:rPr>
          <w:rFonts w:cs="Arial"/>
        </w:rPr>
        <w:t>, mismo que refiere:</w:t>
      </w:r>
    </w:p>
    <w:p w14:paraId="52DB01D4" w14:textId="77777777" w:rsidR="00EB6583" w:rsidRPr="002361BA" w:rsidRDefault="00EB6583" w:rsidP="002361BA">
      <w:pPr>
        <w:ind w:right="49"/>
        <w:rPr>
          <w:rFonts w:cs="Arial"/>
        </w:rPr>
      </w:pPr>
    </w:p>
    <w:p w14:paraId="36E1FB1B" w14:textId="77777777" w:rsidR="00EB6583" w:rsidRPr="002361BA" w:rsidRDefault="00EB6583" w:rsidP="002361BA">
      <w:pPr>
        <w:pStyle w:val="Ttulo"/>
      </w:pPr>
      <w:r w:rsidRPr="002361BA">
        <w:t>“</w:t>
      </w:r>
      <w:r w:rsidRPr="002361BA">
        <w:rPr>
          <w:b/>
        </w:rPr>
        <w:t>Artículo 192</w:t>
      </w:r>
      <w:r w:rsidRPr="002361BA">
        <w:t xml:space="preserve">. El recurso será sobreseído, en todo o en parte, cuando una vez admitido, se actualicen alguno de los siguientes supuestos: </w:t>
      </w:r>
    </w:p>
    <w:p w14:paraId="166B1387" w14:textId="77777777" w:rsidR="00EB6583" w:rsidRPr="002361BA" w:rsidRDefault="00EB6583" w:rsidP="002361BA">
      <w:pPr>
        <w:pStyle w:val="Ttulo"/>
      </w:pPr>
    </w:p>
    <w:p w14:paraId="24D8D7EB" w14:textId="77777777" w:rsidR="00EB6583" w:rsidRPr="002361BA" w:rsidRDefault="00EB6583" w:rsidP="002361BA">
      <w:pPr>
        <w:pStyle w:val="Ttulo"/>
        <w:rPr>
          <w:b/>
        </w:rPr>
      </w:pPr>
      <w:r w:rsidRPr="002361BA">
        <w:rPr>
          <w:b/>
        </w:rPr>
        <w:t>IV. Admitido el recurso de revisión, aparezca alguna causal de improcedencia en los términos de la presente ley; y;</w:t>
      </w:r>
    </w:p>
    <w:p w14:paraId="2DE01CDA" w14:textId="77777777" w:rsidR="00EB6583" w:rsidRPr="002361BA" w:rsidRDefault="00EB6583" w:rsidP="002361BA">
      <w:pPr>
        <w:pStyle w:val="Ttulo"/>
      </w:pPr>
      <w:r w:rsidRPr="002361BA">
        <w:t>…</w:t>
      </w:r>
    </w:p>
    <w:p w14:paraId="09BF9FCE" w14:textId="77777777" w:rsidR="00EB6583" w:rsidRPr="002361BA" w:rsidRDefault="00EB6583" w:rsidP="002361BA">
      <w:pPr>
        <w:pStyle w:val="Ttulo"/>
        <w:rPr>
          <w:b/>
        </w:rPr>
      </w:pPr>
      <w:r w:rsidRPr="002361BA">
        <w:rPr>
          <w:b/>
        </w:rPr>
        <w:t>(Énfasis añadido)</w:t>
      </w:r>
    </w:p>
    <w:p w14:paraId="176255B0" w14:textId="77777777" w:rsidR="00EB6583" w:rsidRPr="002361BA" w:rsidRDefault="00EB6583" w:rsidP="002361BA"/>
    <w:p w14:paraId="55951ACB" w14:textId="77777777" w:rsidR="00EB6583" w:rsidRPr="002361BA" w:rsidRDefault="00EB6583" w:rsidP="002361BA">
      <w:pPr>
        <w:ind w:right="-150"/>
        <w:textAlignment w:val="baseline"/>
        <w:rPr>
          <w:rFonts w:cs="Arial"/>
          <w:lang w:eastAsia="es-MX"/>
        </w:rPr>
      </w:pPr>
    </w:p>
    <w:p w14:paraId="6CD05AC4" w14:textId="6C714F7F" w:rsidR="00BD5A7C" w:rsidRPr="002361BA" w:rsidRDefault="00EB056B" w:rsidP="002361BA">
      <w:pPr>
        <w:pStyle w:val="Ttulo3"/>
      </w:pPr>
      <w:bookmarkStart w:id="33" w:name="_Toc180060375"/>
      <w:r w:rsidRPr="002361BA">
        <w:lastRenderedPageBreak/>
        <w:t>d</w:t>
      </w:r>
      <w:r w:rsidR="00BD5A7C" w:rsidRPr="002361BA">
        <w:t>) Conclusión</w:t>
      </w:r>
      <w:bookmarkEnd w:id="33"/>
    </w:p>
    <w:p w14:paraId="63641415" w14:textId="77777777" w:rsidR="00EB6583" w:rsidRPr="002361BA" w:rsidRDefault="00EB6583" w:rsidP="002361BA">
      <w:pPr>
        <w:ind w:right="49"/>
        <w:rPr>
          <w:rFonts w:cs="Arial"/>
        </w:rPr>
      </w:pPr>
      <w:r w:rsidRPr="002361BA">
        <w:rPr>
          <w:rFonts w:cs="Arial"/>
        </w:rPr>
        <w:t xml:space="preserve">Es así que, los argumentos expuestos permiten a este Órgano Garante determinar que la solicitud de información que dio origen al presente Recurso de Revisión, se trata de un derecho de petición, por lo tanto resulta procedente </w:t>
      </w:r>
      <w:r w:rsidRPr="002361BA">
        <w:rPr>
          <w:rFonts w:cs="Arial"/>
          <w:b/>
        </w:rPr>
        <w:t>SOBRESEER</w:t>
      </w:r>
      <w:r w:rsidRPr="002361BA">
        <w:rPr>
          <w:rFonts w:cs="Arial"/>
        </w:rPr>
        <w:t xml:space="preserve"> el Recurso de Revisión número </w:t>
      </w:r>
      <w:r w:rsidRPr="002361BA">
        <w:rPr>
          <w:rFonts w:cs="Arial"/>
          <w:b/>
        </w:rPr>
        <w:t>03287/INFOEM/IP/RR/2022</w:t>
      </w:r>
      <w:r w:rsidRPr="002361BA">
        <w:rPr>
          <w:rFonts w:cs="Arial"/>
        </w:rPr>
        <w:t xml:space="preserve"> por improcedente, toda vez que se actualiza la fracción IV del ordinal 192 de la Ley de Transparencia y Acceso a la Información Pública del Estado de México y Municipios, en correlación con el diverso 191, fracción VI del mismo ordenamiento.</w:t>
      </w:r>
    </w:p>
    <w:p w14:paraId="7A667108" w14:textId="77777777" w:rsidR="00A63966" w:rsidRPr="002361BA" w:rsidRDefault="00A63966" w:rsidP="002361BA"/>
    <w:p w14:paraId="6C4C444E" w14:textId="16F1DC79" w:rsidR="00BD5A7C" w:rsidRPr="002361BA" w:rsidRDefault="00BD5A7C" w:rsidP="002361BA">
      <w:pPr>
        <w:ind w:right="-93"/>
        <w:rPr>
          <w:rFonts w:cs="Tahoma"/>
          <w:bCs/>
          <w:szCs w:val="22"/>
        </w:rPr>
      </w:pPr>
      <w:bookmarkStart w:id="34" w:name="_Hlk165381027"/>
      <w:r w:rsidRPr="002361BA">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4"/>
    <w:p w14:paraId="7C13D1A0" w14:textId="77777777" w:rsidR="00BD5A7C" w:rsidRPr="002361BA" w:rsidRDefault="00BD5A7C" w:rsidP="002361BA"/>
    <w:p w14:paraId="5C396097" w14:textId="684A0E4F" w:rsidR="00664420" w:rsidRPr="002361BA" w:rsidRDefault="00664420" w:rsidP="002361BA">
      <w:pPr>
        <w:pStyle w:val="Ttulo1"/>
      </w:pPr>
      <w:bookmarkStart w:id="35" w:name="_Toc180060376"/>
      <w:r w:rsidRPr="002361BA">
        <w:t>RESUELVE</w:t>
      </w:r>
      <w:bookmarkEnd w:id="35"/>
    </w:p>
    <w:p w14:paraId="203B7093" w14:textId="77777777" w:rsidR="00664420" w:rsidRPr="002361BA" w:rsidRDefault="00664420" w:rsidP="002361BA">
      <w:pPr>
        <w:ind w:right="113"/>
        <w:rPr>
          <w:rFonts w:cs="Arial"/>
          <w:b/>
          <w:szCs w:val="22"/>
        </w:rPr>
      </w:pPr>
    </w:p>
    <w:p w14:paraId="2C38A4E9" w14:textId="1AC4A8D5" w:rsidR="00EB6583" w:rsidRPr="002361BA" w:rsidRDefault="00EB6583" w:rsidP="002361BA">
      <w:pPr>
        <w:rPr>
          <w:lang w:val="es-ES"/>
        </w:rPr>
      </w:pPr>
      <w:r w:rsidRPr="002361BA">
        <w:rPr>
          <w:b/>
          <w:sz w:val="24"/>
        </w:rPr>
        <w:t>PRIMERO</w:t>
      </w:r>
      <w:r w:rsidRPr="002361BA">
        <w:rPr>
          <w:b/>
          <w:sz w:val="28"/>
        </w:rPr>
        <w:t xml:space="preserve">. </w:t>
      </w:r>
      <w:r w:rsidRPr="002361BA">
        <w:t xml:space="preserve">Se </w:t>
      </w:r>
      <w:r w:rsidRPr="002361BA">
        <w:rPr>
          <w:b/>
        </w:rPr>
        <w:t>SOBRESEE</w:t>
      </w:r>
      <w:r w:rsidRPr="002361BA">
        <w:t xml:space="preserve"> el Recurso de Revisión número </w:t>
      </w:r>
      <w:r w:rsidRPr="002361BA">
        <w:rPr>
          <w:rFonts w:eastAsia="Palatino Linotype" w:cs="Palatino Linotype"/>
          <w:b/>
        </w:rPr>
        <w:t xml:space="preserve">03287/INFOEM/IP/RR/2024 </w:t>
      </w:r>
      <w:r w:rsidRPr="002361BA">
        <w:rPr>
          <w:lang w:val="es-ES"/>
        </w:rPr>
        <w:t xml:space="preserve">porque una vez admitido se actualizó la causal establecida en el artículo 192 fracción IV, </w:t>
      </w:r>
      <w:r w:rsidRPr="002361BA">
        <w:t>por</w:t>
      </w:r>
      <w:r w:rsidRPr="002361BA">
        <w:rPr>
          <w:lang w:val="es-ES"/>
        </w:rPr>
        <w:t xml:space="preserve"> ser improcedente en términos de la </w:t>
      </w:r>
      <w:r w:rsidRPr="002361BA">
        <w:rPr>
          <w:lang w:eastAsia="es-ES_tradnl"/>
        </w:rPr>
        <w:t>Ley de Transparencia y Acceso a la Información Pública del Estado de México y Municipios</w:t>
      </w:r>
      <w:r w:rsidRPr="002361BA">
        <w:rPr>
          <w:lang w:val="es-ES"/>
        </w:rPr>
        <w:t xml:space="preserve">, en términos del Considerando </w:t>
      </w:r>
      <w:r w:rsidRPr="002361BA">
        <w:rPr>
          <w:b/>
          <w:lang w:val="es-ES"/>
        </w:rPr>
        <w:t>SEGUNDO</w:t>
      </w:r>
      <w:r w:rsidRPr="002361BA">
        <w:rPr>
          <w:lang w:val="es-ES"/>
        </w:rPr>
        <w:t xml:space="preserve"> de la presente resolución.</w:t>
      </w:r>
    </w:p>
    <w:p w14:paraId="141B4FA5" w14:textId="77777777" w:rsidR="00EB6583" w:rsidRPr="002361BA" w:rsidRDefault="00EB6583" w:rsidP="002361BA">
      <w:pPr>
        <w:widowControl w:val="0"/>
        <w:autoSpaceDE w:val="0"/>
        <w:autoSpaceDN w:val="0"/>
        <w:adjustRightInd w:val="0"/>
        <w:rPr>
          <w:rFonts w:cs="Arial"/>
          <w:szCs w:val="28"/>
        </w:rPr>
      </w:pPr>
    </w:p>
    <w:p w14:paraId="76CB2DFA" w14:textId="77777777" w:rsidR="00EB6583" w:rsidRPr="002361BA" w:rsidRDefault="00EB6583" w:rsidP="002361BA">
      <w:pPr>
        <w:ind w:right="-93"/>
      </w:pPr>
      <w:r w:rsidRPr="002361BA">
        <w:rPr>
          <w:rFonts w:eastAsia="Calibri" w:cs="Tahoma"/>
          <w:b/>
          <w:bCs/>
          <w:szCs w:val="22"/>
          <w:lang w:eastAsia="en-US"/>
        </w:rPr>
        <w:lastRenderedPageBreak/>
        <w:t>SEGUNDO.</w:t>
      </w:r>
      <w:r w:rsidRPr="002361BA">
        <w:rPr>
          <w:rFonts w:eastAsia="Calibri" w:cs="Tahoma"/>
          <w:szCs w:val="22"/>
          <w:lang w:eastAsia="es-MX"/>
        </w:rPr>
        <w:t xml:space="preserve"> </w:t>
      </w:r>
      <w:r w:rsidRPr="002361BA">
        <w:t>Notifíquese la presente resolución mediante Sistema de Acceso a la Información Mexiquense (</w:t>
      </w:r>
      <w:r w:rsidRPr="002361BA">
        <w:rPr>
          <w:b/>
        </w:rPr>
        <w:t>SAIMEX</w:t>
      </w:r>
      <w:r w:rsidRPr="002361BA">
        <w:t xml:space="preserve">), al Titular de la Unidad de Transparencia del </w:t>
      </w:r>
      <w:r w:rsidRPr="002361BA">
        <w:rPr>
          <w:b/>
          <w:bCs/>
        </w:rPr>
        <w:t>SUJETO OBLIGADO</w:t>
      </w:r>
      <w:r w:rsidRPr="002361BA">
        <w:t>, para su conocimiento.</w:t>
      </w:r>
    </w:p>
    <w:p w14:paraId="6BAFC322" w14:textId="77777777" w:rsidR="00EB6583" w:rsidRPr="002361BA" w:rsidRDefault="00EB6583" w:rsidP="002361BA">
      <w:pPr>
        <w:ind w:right="-93"/>
      </w:pPr>
    </w:p>
    <w:p w14:paraId="50DDDE2B" w14:textId="77777777" w:rsidR="00EB6583" w:rsidRPr="002361BA" w:rsidRDefault="00EB6583" w:rsidP="002361BA">
      <w:r w:rsidRPr="002361BA">
        <w:rPr>
          <w:b/>
          <w:bCs/>
        </w:rPr>
        <w:t>TERCERO.</w:t>
      </w:r>
      <w:r w:rsidRPr="002361BA">
        <w:t xml:space="preserve"> Notifíquese a </w:t>
      </w:r>
      <w:r w:rsidRPr="002361BA">
        <w:rPr>
          <w:b/>
          <w:bCs/>
        </w:rPr>
        <w:t>LA PARTE RECURRENTE</w:t>
      </w:r>
      <w:r w:rsidRPr="002361BA">
        <w:t xml:space="preserve"> la presente resolución vía Sistema de Acceso a la Información Mexiquense (</w:t>
      </w:r>
      <w:r w:rsidRPr="002361BA">
        <w:rPr>
          <w:b/>
        </w:rPr>
        <w:t>SAIMEX</w:t>
      </w:r>
      <w:r w:rsidRPr="002361BA">
        <w:t>).</w:t>
      </w:r>
    </w:p>
    <w:p w14:paraId="6AA10A56" w14:textId="77777777" w:rsidR="00EB6583" w:rsidRPr="002361BA" w:rsidRDefault="00EB6583" w:rsidP="002361BA"/>
    <w:p w14:paraId="3F16629A" w14:textId="77777777" w:rsidR="00EB6583" w:rsidRPr="002361BA" w:rsidRDefault="00EB6583" w:rsidP="002361BA">
      <w:r w:rsidRPr="002361BA">
        <w:rPr>
          <w:b/>
          <w:bCs/>
        </w:rPr>
        <w:t>CUARTO</w:t>
      </w:r>
      <w:r w:rsidRPr="002361BA">
        <w:t xml:space="preserve">. Hágase del conocimiento a </w:t>
      </w:r>
      <w:r w:rsidRPr="002361BA">
        <w:rPr>
          <w:b/>
          <w:bCs/>
        </w:rPr>
        <w:t>LA PARTE RECURRENTE</w:t>
      </w:r>
      <w:r w:rsidRPr="002361B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8D19439" w14:textId="77777777" w:rsidR="00EB6583" w:rsidRPr="002361BA" w:rsidRDefault="00EB6583" w:rsidP="002361BA">
      <w:pPr>
        <w:ind w:right="113"/>
        <w:rPr>
          <w:rFonts w:cs="Arial"/>
          <w:b/>
          <w:szCs w:val="22"/>
        </w:rPr>
      </w:pPr>
    </w:p>
    <w:p w14:paraId="5341AEA2" w14:textId="6031B3BA" w:rsidR="00C853ED" w:rsidRPr="002361BA" w:rsidRDefault="00C853ED" w:rsidP="002361BA">
      <w:pPr>
        <w:rPr>
          <w:rFonts w:eastAsia="Palatino Linotype" w:cs="Palatino Linotype"/>
          <w:szCs w:val="22"/>
        </w:rPr>
      </w:pPr>
      <w:r w:rsidRPr="002361BA">
        <w:rPr>
          <w:rFonts w:eastAsia="Palatino Linotype" w:cs="Palatino Linotype"/>
          <w:szCs w:val="22"/>
        </w:rPr>
        <w:t xml:space="preserve">ASÍ LO RESUELVE, POR </w:t>
      </w:r>
      <w:r w:rsidR="00816CD6">
        <w:rPr>
          <w:rFonts w:eastAsia="Palatino Linotype" w:cs="Palatino Linotype"/>
          <w:szCs w:val="22"/>
        </w:rPr>
        <w:t>MAYORÍA</w:t>
      </w:r>
      <w:r w:rsidRPr="002361BA">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816CD6">
        <w:rPr>
          <w:rFonts w:eastAsia="Palatino Linotype" w:cs="Palatino Linotype"/>
          <w:szCs w:val="22"/>
        </w:rPr>
        <w:t xml:space="preserve"> EMITIENDO VOTO DISIDENTE</w:t>
      </w:r>
      <w:r w:rsidRPr="002361BA">
        <w:rPr>
          <w:rFonts w:eastAsia="Palatino Linotype" w:cs="Palatino Linotype"/>
          <w:szCs w:val="22"/>
        </w:rPr>
        <w:t>, SHARON CRISTINA MORALES MARTÍNEZ, LUIS GUSTAVO PARRA NORIEGA Y GUADALUPE RAMÍREZ PEÑA, EN LA TRIGÉSIMA SÉPTIMA SESIÓN ORDINARIA, CELEBRADA EL DIECISÉIS DE OCTUBRE DE DOS MIL VEINTICUATRO, ANTE EL SECRETARIO TÉCNICO DEL PLENO, ALEXIS TAPIA RAMÍREZ.</w:t>
      </w:r>
    </w:p>
    <w:p w14:paraId="5EFEA0CD" w14:textId="484F43CA" w:rsidR="00664420" w:rsidRPr="002361BA" w:rsidRDefault="00CE1DFB" w:rsidP="002361BA">
      <w:pPr>
        <w:ind w:right="-93"/>
        <w:rPr>
          <w:rFonts w:eastAsia="Calibri" w:cs="Tahoma"/>
          <w:szCs w:val="22"/>
          <w:lang w:val="es-ES"/>
        </w:rPr>
      </w:pPr>
      <w:r w:rsidRPr="002361BA">
        <w:rPr>
          <w:rFonts w:eastAsia="Palatino Linotype" w:cs="Palatino Linotype"/>
          <w:sz w:val="20"/>
        </w:rPr>
        <w:t>SCMM/AGZ/DEMF/RPG</w:t>
      </w:r>
    </w:p>
    <w:p w14:paraId="696BC976" w14:textId="1E60C5B7" w:rsidR="0095320B" w:rsidRPr="002361BA" w:rsidRDefault="0095320B" w:rsidP="002361BA">
      <w:pPr>
        <w:spacing w:after="160" w:line="259" w:lineRule="auto"/>
        <w:jc w:val="left"/>
        <w:rPr>
          <w:rFonts w:eastAsia="Calibri" w:cs="Tahoma"/>
          <w:bCs/>
          <w:szCs w:val="22"/>
          <w:lang w:val="es-ES" w:eastAsia="en-US"/>
        </w:rPr>
      </w:pPr>
      <w:r w:rsidRPr="002361BA">
        <w:rPr>
          <w:rFonts w:eastAsia="Calibri" w:cs="Tahoma"/>
          <w:bCs/>
          <w:szCs w:val="22"/>
          <w:lang w:val="es-ES" w:eastAsia="en-US"/>
        </w:rPr>
        <w:br w:type="page"/>
      </w:r>
    </w:p>
    <w:p w14:paraId="018DC2CB" w14:textId="77777777" w:rsidR="00664420" w:rsidRPr="002361BA" w:rsidRDefault="00664420" w:rsidP="002361BA">
      <w:pPr>
        <w:ind w:right="-93"/>
        <w:rPr>
          <w:rFonts w:eastAsia="Calibri" w:cs="Tahoma"/>
          <w:bCs/>
          <w:szCs w:val="22"/>
          <w:lang w:val="es-ES" w:eastAsia="en-US"/>
        </w:rPr>
      </w:pPr>
    </w:p>
    <w:p w14:paraId="671CB0C5" w14:textId="77777777" w:rsidR="00664420" w:rsidRPr="002361BA" w:rsidRDefault="00664420" w:rsidP="002361BA">
      <w:pPr>
        <w:ind w:right="-93"/>
        <w:rPr>
          <w:rFonts w:eastAsia="Calibri" w:cs="Tahoma"/>
          <w:bCs/>
          <w:szCs w:val="22"/>
          <w:lang w:val="es-ES_tradnl" w:eastAsia="en-US"/>
        </w:rPr>
      </w:pPr>
    </w:p>
    <w:p w14:paraId="52B66DE7" w14:textId="77777777" w:rsidR="00664420" w:rsidRPr="002361BA" w:rsidRDefault="00664420" w:rsidP="002361BA">
      <w:pPr>
        <w:ind w:right="-93"/>
        <w:rPr>
          <w:rFonts w:eastAsia="Calibri" w:cs="Tahoma"/>
          <w:bCs/>
          <w:szCs w:val="22"/>
          <w:lang w:val="es-ES_tradnl" w:eastAsia="en-US"/>
        </w:rPr>
      </w:pPr>
    </w:p>
    <w:p w14:paraId="3BA305D1" w14:textId="77777777" w:rsidR="00664420" w:rsidRPr="002361BA" w:rsidRDefault="00664420" w:rsidP="002361BA">
      <w:pPr>
        <w:ind w:right="-93"/>
        <w:rPr>
          <w:rFonts w:eastAsia="Calibri" w:cs="Tahoma"/>
          <w:bCs/>
          <w:szCs w:val="22"/>
          <w:lang w:val="es-ES_tradnl" w:eastAsia="en-US"/>
        </w:rPr>
      </w:pPr>
    </w:p>
    <w:p w14:paraId="78230707" w14:textId="77777777" w:rsidR="00664420" w:rsidRPr="002361BA" w:rsidRDefault="00664420" w:rsidP="002361BA">
      <w:pPr>
        <w:ind w:right="-93"/>
        <w:rPr>
          <w:rFonts w:eastAsia="Calibri" w:cs="Tahoma"/>
          <w:bCs/>
          <w:szCs w:val="22"/>
          <w:lang w:val="es-ES_tradnl" w:eastAsia="en-US"/>
        </w:rPr>
      </w:pPr>
    </w:p>
    <w:p w14:paraId="72D18B28" w14:textId="77777777" w:rsidR="00664420" w:rsidRPr="002361BA" w:rsidRDefault="00664420" w:rsidP="002361BA">
      <w:pPr>
        <w:ind w:right="-93"/>
        <w:rPr>
          <w:rFonts w:eastAsia="Calibri" w:cs="Tahoma"/>
          <w:bCs/>
          <w:szCs w:val="22"/>
          <w:lang w:val="es-ES_tradnl" w:eastAsia="en-US"/>
        </w:rPr>
      </w:pPr>
    </w:p>
    <w:p w14:paraId="6BD461DC" w14:textId="77777777" w:rsidR="00664420" w:rsidRPr="002361BA" w:rsidRDefault="00664420" w:rsidP="002361BA">
      <w:pPr>
        <w:tabs>
          <w:tab w:val="center" w:pos="4568"/>
        </w:tabs>
        <w:ind w:right="-93"/>
        <w:rPr>
          <w:rFonts w:eastAsia="Calibri" w:cs="Tahoma"/>
          <w:bCs/>
          <w:szCs w:val="22"/>
          <w:lang w:eastAsia="en-US"/>
        </w:rPr>
      </w:pPr>
    </w:p>
    <w:p w14:paraId="4DBB1727" w14:textId="77777777" w:rsidR="00664420" w:rsidRPr="002361BA" w:rsidRDefault="00664420" w:rsidP="002361BA">
      <w:pPr>
        <w:tabs>
          <w:tab w:val="center" w:pos="4568"/>
        </w:tabs>
        <w:ind w:right="-93"/>
        <w:rPr>
          <w:rFonts w:eastAsia="Calibri" w:cs="Tahoma"/>
          <w:bCs/>
          <w:szCs w:val="22"/>
          <w:lang w:eastAsia="en-US"/>
        </w:rPr>
      </w:pPr>
    </w:p>
    <w:p w14:paraId="1D74121B" w14:textId="77777777" w:rsidR="00664420" w:rsidRPr="002361BA" w:rsidRDefault="00664420" w:rsidP="002361BA">
      <w:pPr>
        <w:tabs>
          <w:tab w:val="center" w:pos="4568"/>
        </w:tabs>
        <w:ind w:right="-93"/>
        <w:rPr>
          <w:rFonts w:eastAsia="Calibri" w:cs="Tahoma"/>
          <w:bCs/>
          <w:szCs w:val="22"/>
          <w:lang w:eastAsia="en-US"/>
        </w:rPr>
      </w:pPr>
    </w:p>
    <w:p w14:paraId="08E74E9C" w14:textId="77777777" w:rsidR="00664420" w:rsidRPr="002361BA" w:rsidRDefault="00664420" w:rsidP="002361BA">
      <w:pPr>
        <w:tabs>
          <w:tab w:val="center" w:pos="4568"/>
        </w:tabs>
        <w:ind w:right="-93"/>
        <w:rPr>
          <w:rFonts w:eastAsia="Calibri" w:cs="Tahoma"/>
          <w:bCs/>
          <w:szCs w:val="22"/>
          <w:lang w:eastAsia="en-US"/>
        </w:rPr>
      </w:pPr>
    </w:p>
    <w:p w14:paraId="2CBF5E03" w14:textId="77777777" w:rsidR="00664420" w:rsidRPr="002361BA" w:rsidRDefault="00664420" w:rsidP="002361BA">
      <w:pPr>
        <w:tabs>
          <w:tab w:val="center" w:pos="4568"/>
        </w:tabs>
        <w:ind w:right="-93"/>
        <w:rPr>
          <w:rFonts w:eastAsia="Calibri" w:cs="Tahoma"/>
          <w:bCs/>
          <w:szCs w:val="22"/>
          <w:lang w:eastAsia="en-US"/>
        </w:rPr>
      </w:pPr>
    </w:p>
    <w:p w14:paraId="44865A6D" w14:textId="77777777" w:rsidR="00664420" w:rsidRPr="002361BA" w:rsidRDefault="00664420" w:rsidP="002361BA">
      <w:pPr>
        <w:tabs>
          <w:tab w:val="center" w:pos="4568"/>
        </w:tabs>
        <w:ind w:right="-93"/>
        <w:rPr>
          <w:rFonts w:eastAsia="Calibri" w:cs="Tahoma"/>
          <w:bCs/>
          <w:szCs w:val="22"/>
          <w:lang w:eastAsia="en-US"/>
        </w:rPr>
      </w:pPr>
    </w:p>
    <w:p w14:paraId="7147F06B" w14:textId="77777777" w:rsidR="00664420" w:rsidRPr="002361BA" w:rsidRDefault="00664420" w:rsidP="002361BA">
      <w:pPr>
        <w:tabs>
          <w:tab w:val="center" w:pos="4568"/>
        </w:tabs>
        <w:ind w:right="-93"/>
        <w:rPr>
          <w:rFonts w:eastAsia="Calibri" w:cs="Tahoma"/>
          <w:bCs/>
          <w:szCs w:val="22"/>
          <w:lang w:eastAsia="en-US"/>
        </w:rPr>
      </w:pPr>
    </w:p>
    <w:p w14:paraId="6FDF3D7E" w14:textId="77777777" w:rsidR="00664420" w:rsidRPr="002361BA" w:rsidRDefault="00664420" w:rsidP="002361BA">
      <w:pPr>
        <w:tabs>
          <w:tab w:val="center" w:pos="4568"/>
        </w:tabs>
        <w:ind w:right="-93"/>
        <w:rPr>
          <w:rFonts w:eastAsia="Calibri" w:cs="Tahoma"/>
          <w:bCs/>
          <w:szCs w:val="22"/>
          <w:lang w:eastAsia="en-US"/>
        </w:rPr>
      </w:pPr>
    </w:p>
    <w:p w14:paraId="6246F818" w14:textId="77777777" w:rsidR="00664420" w:rsidRPr="002361BA" w:rsidRDefault="00664420" w:rsidP="002361BA">
      <w:pPr>
        <w:tabs>
          <w:tab w:val="center" w:pos="4568"/>
        </w:tabs>
        <w:ind w:right="-93"/>
        <w:rPr>
          <w:rFonts w:eastAsia="Calibri" w:cs="Tahoma"/>
          <w:bCs/>
          <w:szCs w:val="22"/>
          <w:lang w:eastAsia="en-US"/>
        </w:rPr>
      </w:pPr>
    </w:p>
    <w:p w14:paraId="57A88B28" w14:textId="77777777" w:rsidR="00664420" w:rsidRPr="002361BA" w:rsidRDefault="00664420" w:rsidP="002361BA">
      <w:pPr>
        <w:tabs>
          <w:tab w:val="center" w:pos="4568"/>
        </w:tabs>
        <w:ind w:right="-93"/>
        <w:rPr>
          <w:rFonts w:eastAsia="Calibri" w:cs="Tahoma"/>
          <w:bCs/>
          <w:szCs w:val="22"/>
          <w:lang w:eastAsia="en-US"/>
        </w:rPr>
      </w:pPr>
    </w:p>
    <w:p w14:paraId="77EF6095" w14:textId="77777777" w:rsidR="00664420" w:rsidRPr="002361BA" w:rsidRDefault="00664420" w:rsidP="002361BA">
      <w:pPr>
        <w:tabs>
          <w:tab w:val="center" w:pos="4568"/>
        </w:tabs>
        <w:ind w:right="-93"/>
        <w:rPr>
          <w:rFonts w:eastAsia="Calibri" w:cs="Tahoma"/>
          <w:bCs/>
          <w:szCs w:val="22"/>
          <w:lang w:eastAsia="en-US"/>
        </w:rPr>
      </w:pPr>
    </w:p>
    <w:p w14:paraId="35593947" w14:textId="77777777" w:rsidR="00664420" w:rsidRPr="002361BA" w:rsidRDefault="00664420" w:rsidP="002361BA">
      <w:pPr>
        <w:tabs>
          <w:tab w:val="center" w:pos="4568"/>
        </w:tabs>
        <w:ind w:right="-93"/>
        <w:rPr>
          <w:rFonts w:eastAsia="Calibri" w:cs="Tahoma"/>
          <w:bCs/>
          <w:szCs w:val="22"/>
          <w:lang w:eastAsia="en-US"/>
        </w:rPr>
      </w:pPr>
    </w:p>
    <w:p w14:paraId="3AF72A17" w14:textId="77777777" w:rsidR="00664420" w:rsidRPr="002361BA" w:rsidRDefault="00664420" w:rsidP="002361BA">
      <w:pPr>
        <w:tabs>
          <w:tab w:val="center" w:pos="4568"/>
        </w:tabs>
        <w:ind w:right="-93"/>
        <w:rPr>
          <w:rFonts w:eastAsia="Calibri" w:cs="Tahoma"/>
          <w:bCs/>
          <w:szCs w:val="22"/>
          <w:lang w:eastAsia="en-US"/>
        </w:rPr>
      </w:pPr>
    </w:p>
    <w:p w14:paraId="37169144" w14:textId="77777777" w:rsidR="00664420" w:rsidRPr="002361BA" w:rsidRDefault="00664420" w:rsidP="002361BA">
      <w:pPr>
        <w:tabs>
          <w:tab w:val="center" w:pos="4568"/>
        </w:tabs>
        <w:ind w:right="-93"/>
        <w:rPr>
          <w:rFonts w:eastAsia="Calibri" w:cs="Tahoma"/>
          <w:bCs/>
          <w:szCs w:val="22"/>
          <w:lang w:eastAsia="en-US"/>
        </w:rPr>
      </w:pPr>
    </w:p>
    <w:p w14:paraId="77CFC088" w14:textId="77777777" w:rsidR="00664420" w:rsidRPr="002361BA" w:rsidRDefault="00664420" w:rsidP="002361BA">
      <w:pPr>
        <w:tabs>
          <w:tab w:val="center" w:pos="4568"/>
        </w:tabs>
        <w:ind w:right="-93"/>
        <w:rPr>
          <w:rFonts w:eastAsia="Calibri" w:cs="Tahoma"/>
          <w:bCs/>
          <w:szCs w:val="22"/>
          <w:lang w:eastAsia="en-US"/>
        </w:rPr>
      </w:pPr>
    </w:p>
    <w:p w14:paraId="781A11A5" w14:textId="77777777" w:rsidR="00664420" w:rsidRPr="002361BA" w:rsidRDefault="00664420" w:rsidP="002361BA">
      <w:pPr>
        <w:tabs>
          <w:tab w:val="center" w:pos="4568"/>
        </w:tabs>
        <w:ind w:right="-93"/>
        <w:rPr>
          <w:rFonts w:eastAsia="Calibri" w:cs="Tahoma"/>
          <w:bCs/>
          <w:szCs w:val="22"/>
          <w:lang w:eastAsia="en-US"/>
        </w:rPr>
      </w:pPr>
    </w:p>
    <w:p w14:paraId="5B4ADFF3" w14:textId="77777777" w:rsidR="00A131AC" w:rsidRPr="002361BA" w:rsidRDefault="00A131AC" w:rsidP="002361BA"/>
    <w:sectPr w:rsidR="00A131AC" w:rsidRPr="002361BA"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84BA" w14:textId="77777777" w:rsidR="009458ED" w:rsidRDefault="009458ED" w:rsidP="00664420">
      <w:pPr>
        <w:spacing w:line="240" w:lineRule="auto"/>
      </w:pPr>
      <w:r>
        <w:separator/>
      </w:r>
    </w:p>
  </w:endnote>
  <w:endnote w:type="continuationSeparator" w:id="0">
    <w:p w14:paraId="39CC595E" w14:textId="77777777" w:rsidR="009458ED" w:rsidRDefault="009458E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EF76EA" w:rsidRDefault="00EF76EA">
    <w:pPr>
      <w:tabs>
        <w:tab w:val="center" w:pos="4550"/>
        <w:tab w:val="left" w:pos="5818"/>
      </w:tabs>
      <w:ind w:right="260"/>
      <w:jc w:val="right"/>
      <w:rPr>
        <w:color w:val="071320" w:themeColor="text2" w:themeShade="80"/>
        <w:sz w:val="24"/>
        <w:szCs w:val="24"/>
      </w:rPr>
    </w:pPr>
  </w:p>
  <w:p w14:paraId="1BCA7F23" w14:textId="77777777" w:rsidR="00EF76EA" w:rsidRDefault="00EF76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EF76EA" w:rsidRDefault="00EF76EA">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607D34" w:rsidRPr="00607D34">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607D34" w:rsidRPr="00607D34">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EF76EA" w:rsidRDefault="00EF76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EDB0C" w14:textId="77777777" w:rsidR="009458ED" w:rsidRDefault="009458ED" w:rsidP="00664420">
      <w:pPr>
        <w:spacing w:line="240" w:lineRule="auto"/>
      </w:pPr>
      <w:r>
        <w:separator/>
      </w:r>
    </w:p>
  </w:footnote>
  <w:footnote w:type="continuationSeparator" w:id="0">
    <w:p w14:paraId="38093CA9" w14:textId="77777777" w:rsidR="009458ED" w:rsidRDefault="009458ED" w:rsidP="006644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F76EA" w:rsidRPr="00330DA7" w14:paraId="070A4B18" w14:textId="77777777" w:rsidTr="003F35FD">
      <w:trPr>
        <w:trHeight w:val="144"/>
        <w:jc w:val="right"/>
      </w:trPr>
      <w:tc>
        <w:tcPr>
          <w:tcW w:w="2727" w:type="dxa"/>
        </w:tcPr>
        <w:p w14:paraId="62B7493A" w14:textId="77777777" w:rsidR="00EF76EA" w:rsidRPr="00330DA7" w:rsidRDefault="00EF76E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01E0A40" w:rsidR="00EF76EA" w:rsidRPr="00A90C72" w:rsidRDefault="00EF76EA" w:rsidP="006658BA">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3287</w:t>
          </w:r>
          <w:r w:rsidRPr="004D0573">
            <w:rPr>
              <w:rFonts w:eastAsia="Calibri" w:cs="Tahoma"/>
              <w:szCs w:val="22"/>
              <w:lang w:eastAsia="en-US"/>
            </w:rPr>
            <w:t>/INFOEM/IP/RR/2024</w:t>
          </w:r>
        </w:p>
      </w:tc>
    </w:tr>
    <w:tr w:rsidR="00EF76EA" w:rsidRPr="00330DA7" w14:paraId="4521E058" w14:textId="77777777" w:rsidTr="003F35FD">
      <w:trPr>
        <w:trHeight w:val="283"/>
        <w:jc w:val="right"/>
      </w:trPr>
      <w:tc>
        <w:tcPr>
          <w:tcW w:w="2727" w:type="dxa"/>
        </w:tcPr>
        <w:p w14:paraId="0B68C086" w14:textId="77777777" w:rsidR="00EF76EA" w:rsidRPr="00330DA7" w:rsidRDefault="00EF76E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C8A14C3" w:rsidR="00EF76EA" w:rsidRPr="00952DD0" w:rsidRDefault="00EF76EA" w:rsidP="00773DD6">
          <w:pPr>
            <w:tabs>
              <w:tab w:val="right" w:pos="8838"/>
            </w:tabs>
            <w:spacing w:line="240" w:lineRule="auto"/>
            <w:ind w:left="-108" w:right="-105"/>
            <w:rPr>
              <w:rFonts w:eastAsia="Calibri" w:cs="Tahoma"/>
              <w:szCs w:val="22"/>
              <w:lang w:eastAsia="en-US"/>
            </w:rPr>
          </w:pPr>
          <w:r w:rsidRPr="006658BA">
            <w:rPr>
              <w:rFonts w:eastAsia="Calibri" w:cs="Tahoma"/>
              <w:szCs w:val="22"/>
              <w:lang w:eastAsia="en-US"/>
            </w:rPr>
            <w:t>Ayuntamiento de Chiconcuac</w:t>
          </w:r>
        </w:p>
      </w:tc>
    </w:tr>
    <w:tr w:rsidR="00EF76EA" w:rsidRPr="00330DA7" w14:paraId="6331D9B6" w14:textId="77777777" w:rsidTr="003F35FD">
      <w:trPr>
        <w:trHeight w:val="283"/>
        <w:jc w:val="right"/>
      </w:trPr>
      <w:tc>
        <w:tcPr>
          <w:tcW w:w="2727" w:type="dxa"/>
        </w:tcPr>
        <w:p w14:paraId="3FA86BAE" w14:textId="6568823B" w:rsidR="00EF76EA" w:rsidRPr="00330DA7" w:rsidRDefault="00EF76E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F76EA" w:rsidRPr="00EA66FC" w:rsidRDefault="00EF76E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F76EA" w:rsidRPr="00443C6B" w:rsidRDefault="00EF76EA"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EF76EA" w:rsidRPr="00330DA7" w14:paraId="29CFF901" w14:textId="77777777" w:rsidTr="004D0573">
      <w:trPr>
        <w:trHeight w:val="1435"/>
      </w:trPr>
      <w:tc>
        <w:tcPr>
          <w:tcW w:w="283" w:type="dxa"/>
          <w:shd w:val="clear" w:color="auto" w:fill="auto"/>
        </w:tcPr>
        <w:p w14:paraId="046B9F8F" w14:textId="77777777" w:rsidR="00EF76EA" w:rsidRPr="00330DA7" w:rsidRDefault="00EF76EA"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F76EA" w:rsidRPr="00330DA7" w14:paraId="04F272D2" w14:textId="77777777" w:rsidTr="004D0573">
            <w:trPr>
              <w:trHeight w:val="144"/>
            </w:trPr>
            <w:tc>
              <w:tcPr>
                <w:tcW w:w="2727" w:type="dxa"/>
              </w:tcPr>
              <w:p w14:paraId="2FD4DBF6" w14:textId="77777777" w:rsidR="00EF76EA" w:rsidRPr="00330DA7" w:rsidRDefault="00EF76EA"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992CB5F" w:rsidR="00EF76EA" w:rsidRPr="004D0573" w:rsidRDefault="00EF76EA" w:rsidP="006658BA">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3287</w:t>
                </w:r>
                <w:r w:rsidRPr="004D0573">
                  <w:rPr>
                    <w:rFonts w:eastAsia="Calibri" w:cs="Tahoma"/>
                    <w:szCs w:val="22"/>
                    <w:lang w:eastAsia="en-US"/>
                  </w:rPr>
                  <w:t xml:space="preserve">/INFOEM/IP/RR/2024 </w:t>
                </w:r>
              </w:p>
            </w:tc>
            <w:tc>
              <w:tcPr>
                <w:tcW w:w="3402" w:type="dxa"/>
              </w:tcPr>
              <w:p w14:paraId="71DEA1CF" w14:textId="77777777" w:rsidR="00EF76EA" w:rsidRDefault="00EF76EA" w:rsidP="004D0573">
                <w:pPr>
                  <w:tabs>
                    <w:tab w:val="right" w:pos="8838"/>
                  </w:tabs>
                  <w:spacing w:line="240" w:lineRule="auto"/>
                  <w:ind w:left="-74" w:right="-105"/>
                  <w:rPr>
                    <w:rFonts w:eastAsia="Calibri" w:cs="Tahoma"/>
                    <w:szCs w:val="22"/>
                    <w:lang w:eastAsia="en-US"/>
                  </w:rPr>
                </w:pPr>
              </w:p>
            </w:tc>
          </w:tr>
          <w:tr w:rsidR="00EF76EA" w:rsidRPr="00330DA7" w14:paraId="05C58951" w14:textId="77777777" w:rsidTr="004D0573">
            <w:trPr>
              <w:trHeight w:val="144"/>
            </w:trPr>
            <w:tc>
              <w:tcPr>
                <w:tcW w:w="2727" w:type="dxa"/>
              </w:tcPr>
              <w:p w14:paraId="642B9610" w14:textId="77777777" w:rsidR="00EF76EA" w:rsidRPr="00330DA7" w:rsidRDefault="00EF76EA"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96BC6E5" w:rsidR="00EF76EA" w:rsidRPr="004D0573" w:rsidRDefault="007A626E" w:rsidP="00B169A2">
                <w:pPr>
                  <w:tabs>
                    <w:tab w:val="right" w:pos="8838"/>
                  </w:tabs>
                  <w:spacing w:line="240" w:lineRule="auto"/>
                  <w:ind w:left="-74" w:right="-105"/>
                  <w:rPr>
                    <w:rFonts w:eastAsia="Calibri" w:cs="Tahoma"/>
                    <w:szCs w:val="22"/>
                    <w:lang w:eastAsia="en-US"/>
                  </w:rPr>
                </w:pPr>
                <w:r>
                  <w:rPr>
                    <w:rFonts w:eastAsia="Calibri" w:cs="Tahoma"/>
                    <w:szCs w:val="22"/>
                    <w:lang w:eastAsia="en-US"/>
                  </w:rPr>
                  <w:t>XXXXXX XXXXXXXX XXXXXXX XXXX</w:t>
                </w:r>
              </w:p>
            </w:tc>
            <w:tc>
              <w:tcPr>
                <w:tcW w:w="3402" w:type="dxa"/>
              </w:tcPr>
              <w:p w14:paraId="73F47F53" w14:textId="77777777" w:rsidR="00EF76EA" w:rsidRPr="005F19B1" w:rsidRDefault="00EF76EA" w:rsidP="004D0573">
                <w:pPr>
                  <w:tabs>
                    <w:tab w:val="left" w:pos="3122"/>
                    <w:tab w:val="right" w:pos="8838"/>
                  </w:tabs>
                  <w:spacing w:line="240" w:lineRule="auto"/>
                  <w:ind w:left="-105" w:right="-105"/>
                  <w:rPr>
                    <w:rFonts w:eastAsia="Calibri" w:cs="Tahoma"/>
                    <w:szCs w:val="22"/>
                    <w:lang w:eastAsia="en-US"/>
                  </w:rPr>
                </w:pPr>
              </w:p>
            </w:tc>
          </w:tr>
          <w:bookmarkEnd w:id="1"/>
          <w:tr w:rsidR="00EF76EA" w:rsidRPr="00330DA7" w14:paraId="00E6CDC1" w14:textId="77777777" w:rsidTr="004D0573">
            <w:trPr>
              <w:trHeight w:val="283"/>
            </w:trPr>
            <w:tc>
              <w:tcPr>
                <w:tcW w:w="2727" w:type="dxa"/>
              </w:tcPr>
              <w:p w14:paraId="0631AD24" w14:textId="77777777" w:rsidR="00EF76EA" w:rsidRPr="00330DA7" w:rsidRDefault="00EF76EA"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8F779C4" w:rsidR="00EF76EA" w:rsidRPr="004D0573" w:rsidRDefault="00EF76EA" w:rsidP="006658BA">
                <w:pPr>
                  <w:tabs>
                    <w:tab w:val="right" w:pos="8838"/>
                  </w:tabs>
                  <w:spacing w:line="240" w:lineRule="auto"/>
                  <w:ind w:left="-74" w:right="-105"/>
                  <w:rPr>
                    <w:rFonts w:eastAsia="Calibri" w:cs="Tahoma"/>
                    <w:szCs w:val="22"/>
                    <w:lang w:eastAsia="en-US"/>
                  </w:rPr>
                </w:pPr>
                <w:r w:rsidRPr="006658BA">
                  <w:rPr>
                    <w:rFonts w:eastAsia="Calibri" w:cs="Tahoma"/>
                    <w:szCs w:val="22"/>
                    <w:lang w:eastAsia="en-US"/>
                  </w:rPr>
                  <w:t>Ayuntamiento de Chiconcuac</w:t>
                </w:r>
              </w:p>
            </w:tc>
            <w:tc>
              <w:tcPr>
                <w:tcW w:w="3402" w:type="dxa"/>
              </w:tcPr>
              <w:p w14:paraId="3A7DA319" w14:textId="77777777" w:rsidR="00EF76EA" w:rsidRPr="00A90C72" w:rsidRDefault="00EF76EA" w:rsidP="004D0573">
                <w:pPr>
                  <w:tabs>
                    <w:tab w:val="left" w:pos="2834"/>
                    <w:tab w:val="right" w:pos="8838"/>
                  </w:tabs>
                  <w:spacing w:line="240" w:lineRule="auto"/>
                  <w:ind w:left="-108" w:right="-105"/>
                  <w:rPr>
                    <w:rFonts w:eastAsia="Calibri" w:cs="Tahoma"/>
                    <w:szCs w:val="22"/>
                    <w:lang w:eastAsia="en-US"/>
                  </w:rPr>
                </w:pPr>
              </w:p>
            </w:tc>
          </w:tr>
          <w:tr w:rsidR="00EF76EA" w:rsidRPr="00330DA7" w14:paraId="0F6CD8D2" w14:textId="77777777" w:rsidTr="004D0573">
            <w:trPr>
              <w:trHeight w:val="283"/>
            </w:trPr>
            <w:tc>
              <w:tcPr>
                <w:tcW w:w="2727" w:type="dxa"/>
              </w:tcPr>
              <w:p w14:paraId="31700628" w14:textId="0565A62A" w:rsidR="00EF76EA" w:rsidRPr="00330DA7" w:rsidRDefault="00EF76EA"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F76EA" w:rsidRPr="00EA66FC" w:rsidRDefault="00EF76EA"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F76EA" w:rsidRPr="00330DA7" w:rsidRDefault="00EF76EA" w:rsidP="004D0573">
                <w:pPr>
                  <w:tabs>
                    <w:tab w:val="right" w:pos="8838"/>
                  </w:tabs>
                  <w:spacing w:line="240" w:lineRule="auto"/>
                  <w:ind w:left="-108" w:right="-105"/>
                  <w:rPr>
                    <w:rFonts w:eastAsia="Calibri" w:cs="Tahoma"/>
                    <w:szCs w:val="22"/>
                    <w:lang w:eastAsia="en-US"/>
                  </w:rPr>
                </w:pPr>
              </w:p>
            </w:tc>
          </w:tr>
        </w:tbl>
        <w:p w14:paraId="5DC6AC61" w14:textId="77777777" w:rsidR="00EF76EA" w:rsidRPr="00330DA7" w:rsidRDefault="00EF76EA" w:rsidP="004D0573">
          <w:pPr>
            <w:tabs>
              <w:tab w:val="right" w:pos="8838"/>
            </w:tabs>
            <w:ind w:left="-28"/>
            <w:rPr>
              <w:rFonts w:ascii="Arial" w:eastAsia="Calibri" w:hAnsi="Arial" w:cs="Arial"/>
              <w:b/>
              <w:szCs w:val="22"/>
              <w:lang w:eastAsia="en-US"/>
            </w:rPr>
          </w:pPr>
        </w:p>
      </w:tc>
    </w:tr>
  </w:tbl>
  <w:p w14:paraId="2A906731" w14:textId="77777777" w:rsidR="00EF76EA" w:rsidRPr="00765661" w:rsidRDefault="009458ED"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08DD70"/>
    <w:multiLevelType w:val="hybridMultilevel"/>
    <w:tmpl w:val="6F5C1FC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863BB7"/>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7482304"/>
    <w:multiLevelType w:val="hybridMultilevel"/>
    <w:tmpl w:val="1CBA63A2"/>
    <w:lvl w:ilvl="0" w:tplc="A418D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A02C98"/>
    <w:multiLevelType w:val="hybridMultilevel"/>
    <w:tmpl w:val="84AA090A"/>
    <w:lvl w:ilvl="0" w:tplc="FFECB3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3"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30E1725A"/>
    <w:multiLevelType w:val="hybridMultilevel"/>
    <w:tmpl w:val="624C6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66A4625"/>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2"/>
  </w:num>
  <w:num w:numId="3">
    <w:abstractNumId w:val="38"/>
  </w:num>
  <w:num w:numId="4">
    <w:abstractNumId w:val="15"/>
  </w:num>
  <w:num w:numId="5">
    <w:abstractNumId w:val="5"/>
  </w:num>
  <w:num w:numId="6">
    <w:abstractNumId w:val="40"/>
  </w:num>
  <w:num w:numId="7">
    <w:abstractNumId w:val="29"/>
  </w:num>
  <w:num w:numId="8">
    <w:abstractNumId w:val="11"/>
  </w:num>
  <w:num w:numId="9">
    <w:abstractNumId w:val="28"/>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20"/>
  </w:num>
  <w:num w:numId="13">
    <w:abstractNumId w:val="4"/>
  </w:num>
  <w:num w:numId="14">
    <w:abstractNumId w:val="10"/>
  </w:num>
  <w:num w:numId="15">
    <w:abstractNumId w:val="30"/>
  </w:num>
  <w:num w:numId="16">
    <w:abstractNumId w:val="36"/>
  </w:num>
  <w:num w:numId="17">
    <w:abstractNumId w:val="35"/>
  </w:num>
  <w:num w:numId="18">
    <w:abstractNumId w:val="8"/>
  </w:num>
  <w:num w:numId="19">
    <w:abstractNumId w:val="6"/>
  </w:num>
  <w:num w:numId="20">
    <w:abstractNumId w:val="41"/>
  </w:num>
  <w:num w:numId="21">
    <w:abstractNumId w:val="9"/>
  </w:num>
  <w:num w:numId="22">
    <w:abstractNumId w:val="33"/>
  </w:num>
  <w:num w:numId="23">
    <w:abstractNumId w:val="37"/>
  </w:num>
  <w:num w:numId="24">
    <w:abstractNumId w:val="16"/>
  </w:num>
  <w:num w:numId="25">
    <w:abstractNumId w:val="14"/>
  </w:num>
  <w:num w:numId="26">
    <w:abstractNumId w:val="1"/>
  </w:num>
  <w:num w:numId="27">
    <w:abstractNumId w:val="2"/>
  </w:num>
  <w:num w:numId="28">
    <w:abstractNumId w:val="23"/>
  </w:num>
  <w:num w:numId="29">
    <w:abstractNumId w:val="31"/>
  </w:num>
  <w:num w:numId="30">
    <w:abstractNumId w:val="7"/>
  </w:num>
  <w:num w:numId="31">
    <w:abstractNumId w:val="21"/>
  </w:num>
  <w:num w:numId="32">
    <w:abstractNumId w:val="17"/>
  </w:num>
  <w:num w:numId="33">
    <w:abstractNumId w:val="39"/>
  </w:num>
  <w:num w:numId="34">
    <w:abstractNumId w:val="34"/>
  </w:num>
  <w:num w:numId="35">
    <w:abstractNumId w:val="25"/>
  </w:num>
  <w:num w:numId="36">
    <w:abstractNumId w:val="18"/>
  </w:num>
  <w:num w:numId="37">
    <w:abstractNumId w:val="19"/>
  </w:num>
  <w:num w:numId="38">
    <w:abstractNumId w:val="13"/>
  </w:num>
  <w:num w:numId="39">
    <w:abstractNumId w:val="12"/>
  </w:num>
  <w:num w:numId="40">
    <w:abstractNumId w:val="24"/>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629A"/>
    <w:rsid w:val="000318BC"/>
    <w:rsid w:val="00042FBB"/>
    <w:rsid w:val="00057B2D"/>
    <w:rsid w:val="00065518"/>
    <w:rsid w:val="000777E2"/>
    <w:rsid w:val="00080071"/>
    <w:rsid w:val="000A0798"/>
    <w:rsid w:val="000B480F"/>
    <w:rsid w:val="000D0D67"/>
    <w:rsid w:val="000D5917"/>
    <w:rsid w:val="000E09C4"/>
    <w:rsid w:val="000E23B9"/>
    <w:rsid w:val="00107F71"/>
    <w:rsid w:val="0011350D"/>
    <w:rsid w:val="001144FB"/>
    <w:rsid w:val="00117DDB"/>
    <w:rsid w:val="00127130"/>
    <w:rsid w:val="00135056"/>
    <w:rsid w:val="00141876"/>
    <w:rsid w:val="0014207B"/>
    <w:rsid w:val="00150C49"/>
    <w:rsid w:val="00185C7C"/>
    <w:rsid w:val="00194C50"/>
    <w:rsid w:val="001A58B3"/>
    <w:rsid w:val="001C6BE2"/>
    <w:rsid w:val="001C7688"/>
    <w:rsid w:val="001D181A"/>
    <w:rsid w:val="001D2464"/>
    <w:rsid w:val="001D5BAD"/>
    <w:rsid w:val="001E0CFD"/>
    <w:rsid w:val="001E1BF5"/>
    <w:rsid w:val="001F3515"/>
    <w:rsid w:val="001F3B9A"/>
    <w:rsid w:val="002015AE"/>
    <w:rsid w:val="00233005"/>
    <w:rsid w:val="00233F17"/>
    <w:rsid w:val="002361BA"/>
    <w:rsid w:val="00237120"/>
    <w:rsid w:val="00245D19"/>
    <w:rsid w:val="002557F9"/>
    <w:rsid w:val="002958FA"/>
    <w:rsid w:val="002961A6"/>
    <w:rsid w:val="002961B5"/>
    <w:rsid w:val="0029641C"/>
    <w:rsid w:val="002A16D3"/>
    <w:rsid w:val="002A3601"/>
    <w:rsid w:val="002B1D44"/>
    <w:rsid w:val="002B7C6F"/>
    <w:rsid w:val="002C71E8"/>
    <w:rsid w:val="002D111C"/>
    <w:rsid w:val="002E18F0"/>
    <w:rsid w:val="002F6393"/>
    <w:rsid w:val="00302476"/>
    <w:rsid w:val="00304C8C"/>
    <w:rsid w:val="00331F35"/>
    <w:rsid w:val="00335CDF"/>
    <w:rsid w:val="00341E94"/>
    <w:rsid w:val="00346BC2"/>
    <w:rsid w:val="003527BC"/>
    <w:rsid w:val="00362A11"/>
    <w:rsid w:val="00370FE4"/>
    <w:rsid w:val="0037691D"/>
    <w:rsid w:val="00386CD1"/>
    <w:rsid w:val="003A40C1"/>
    <w:rsid w:val="003A67CC"/>
    <w:rsid w:val="003B0255"/>
    <w:rsid w:val="003B5D3E"/>
    <w:rsid w:val="003F35FD"/>
    <w:rsid w:val="003F6C9D"/>
    <w:rsid w:val="00400401"/>
    <w:rsid w:val="0041385B"/>
    <w:rsid w:val="00416357"/>
    <w:rsid w:val="00420FC5"/>
    <w:rsid w:val="00441BFA"/>
    <w:rsid w:val="004476BB"/>
    <w:rsid w:val="00454FBD"/>
    <w:rsid w:val="004565C2"/>
    <w:rsid w:val="004609BC"/>
    <w:rsid w:val="00475FF6"/>
    <w:rsid w:val="004B001B"/>
    <w:rsid w:val="004B18AC"/>
    <w:rsid w:val="004B5519"/>
    <w:rsid w:val="004C43D3"/>
    <w:rsid w:val="004D0573"/>
    <w:rsid w:val="004D7CD8"/>
    <w:rsid w:val="004E2939"/>
    <w:rsid w:val="004E5068"/>
    <w:rsid w:val="004F7A00"/>
    <w:rsid w:val="005041F7"/>
    <w:rsid w:val="005122DD"/>
    <w:rsid w:val="00523E60"/>
    <w:rsid w:val="00523F48"/>
    <w:rsid w:val="00524936"/>
    <w:rsid w:val="005365FA"/>
    <w:rsid w:val="00536C50"/>
    <w:rsid w:val="005432B1"/>
    <w:rsid w:val="00550AB5"/>
    <w:rsid w:val="0055624C"/>
    <w:rsid w:val="005723CB"/>
    <w:rsid w:val="00575400"/>
    <w:rsid w:val="0058105E"/>
    <w:rsid w:val="00591A20"/>
    <w:rsid w:val="005A468E"/>
    <w:rsid w:val="005A5BF2"/>
    <w:rsid w:val="005B18AF"/>
    <w:rsid w:val="005D5A50"/>
    <w:rsid w:val="005F5301"/>
    <w:rsid w:val="005F65B7"/>
    <w:rsid w:val="006067C7"/>
    <w:rsid w:val="00607D34"/>
    <w:rsid w:val="006159AD"/>
    <w:rsid w:val="00646436"/>
    <w:rsid w:val="00657603"/>
    <w:rsid w:val="00664420"/>
    <w:rsid w:val="006658BA"/>
    <w:rsid w:val="006A21FC"/>
    <w:rsid w:val="006A646A"/>
    <w:rsid w:val="006B10B0"/>
    <w:rsid w:val="006C3715"/>
    <w:rsid w:val="006E13CF"/>
    <w:rsid w:val="006E25BC"/>
    <w:rsid w:val="006E6BBC"/>
    <w:rsid w:val="006F7768"/>
    <w:rsid w:val="00717E59"/>
    <w:rsid w:val="00724F22"/>
    <w:rsid w:val="007517BD"/>
    <w:rsid w:val="0075751F"/>
    <w:rsid w:val="00773DD6"/>
    <w:rsid w:val="00773EAB"/>
    <w:rsid w:val="00775BFC"/>
    <w:rsid w:val="00794BA5"/>
    <w:rsid w:val="007A2B8D"/>
    <w:rsid w:val="007A3459"/>
    <w:rsid w:val="007A626E"/>
    <w:rsid w:val="007B6074"/>
    <w:rsid w:val="007C7C47"/>
    <w:rsid w:val="007D147B"/>
    <w:rsid w:val="007D1C55"/>
    <w:rsid w:val="007D1C84"/>
    <w:rsid w:val="007D317F"/>
    <w:rsid w:val="007E07E1"/>
    <w:rsid w:val="007F5D06"/>
    <w:rsid w:val="00805A6E"/>
    <w:rsid w:val="00811211"/>
    <w:rsid w:val="00816CD6"/>
    <w:rsid w:val="00823BA5"/>
    <w:rsid w:val="00826C28"/>
    <w:rsid w:val="00831728"/>
    <w:rsid w:val="00864CC1"/>
    <w:rsid w:val="00865CF4"/>
    <w:rsid w:val="00876DBC"/>
    <w:rsid w:val="008950DC"/>
    <w:rsid w:val="008A444B"/>
    <w:rsid w:val="008A6003"/>
    <w:rsid w:val="008A6F88"/>
    <w:rsid w:val="008B1E16"/>
    <w:rsid w:val="008E1316"/>
    <w:rsid w:val="008E6224"/>
    <w:rsid w:val="00903DBE"/>
    <w:rsid w:val="00910FD2"/>
    <w:rsid w:val="00931437"/>
    <w:rsid w:val="00936B5A"/>
    <w:rsid w:val="009458ED"/>
    <w:rsid w:val="0095320B"/>
    <w:rsid w:val="00953430"/>
    <w:rsid w:val="00965890"/>
    <w:rsid w:val="00970EB3"/>
    <w:rsid w:val="0097369C"/>
    <w:rsid w:val="00976247"/>
    <w:rsid w:val="00982877"/>
    <w:rsid w:val="0098693C"/>
    <w:rsid w:val="00993ED0"/>
    <w:rsid w:val="009A2D78"/>
    <w:rsid w:val="009A2EDE"/>
    <w:rsid w:val="009A7C10"/>
    <w:rsid w:val="009B2945"/>
    <w:rsid w:val="009E2DEE"/>
    <w:rsid w:val="009E45F2"/>
    <w:rsid w:val="009E4644"/>
    <w:rsid w:val="009F1C7D"/>
    <w:rsid w:val="009F797C"/>
    <w:rsid w:val="00A131AC"/>
    <w:rsid w:val="00A16D85"/>
    <w:rsid w:val="00A21A20"/>
    <w:rsid w:val="00A35DA7"/>
    <w:rsid w:val="00A36A99"/>
    <w:rsid w:val="00A41792"/>
    <w:rsid w:val="00A53315"/>
    <w:rsid w:val="00A6091A"/>
    <w:rsid w:val="00A63966"/>
    <w:rsid w:val="00A70EF0"/>
    <w:rsid w:val="00A76102"/>
    <w:rsid w:val="00A815EA"/>
    <w:rsid w:val="00A9208D"/>
    <w:rsid w:val="00A964CC"/>
    <w:rsid w:val="00AA6EA9"/>
    <w:rsid w:val="00AC2DB8"/>
    <w:rsid w:val="00AC3CA0"/>
    <w:rsid w:val="00AC7AB9"/>
    <w:rsid w:val="00AD4855"/>
    <w:rsid w:val="00AE3DA7"/>
    <w:rsid w:val="00AE5AEF"/>
    <w:rsid w:val="00AF03C4"/>
    <w:rsid w:val="00B137E8"/>
    <w:rsid w:val="00B15675"/>
    <w:rsid w:val="00B169A2"/>
    <w:rsid w:val="00B22A80"/>
    <w:rsid w:val="00B36848"/>
    <w:rsid w:val="00B43BDF"/>
    <w:rsid w:val="00B65555"/>
    <w:rsid w:val="00B67450"/>
    <w:rsid w:val="00B825BC"/>
    <w:rsid w:val="00BA1AB6"/>
    <w:rsid w:val="00BA55A8"/>
    <w:rsid w:val="00BB2ABF"/>
    <w:rsid w:val="00BB64F4"/>
    <w:rsid w:val="00BD2738"/>
    <w:rsid w:val="00BD3F4F"/>
    <w:rsid w:val="00BD5A7C"/>
    <w:rsid w:val="00BE253E"/>
    <w:rsid w:val="00BE7A1B"/>
    <w:rsid w:val="00BF0221"/>
    <w:rsid w:val="00BF091A"/>
    <w:rsid w:val="00BF4EAD"/>
    <w:rsid w:val="00C00D03"/>
    <w:rsid w:val="00C049E2"/>
    <w:rsid w:val="00C30616"/>
    <w:rsid w:val="00C351EC"/>
    <w:rsid w:val="00C36795"/>
    <w:rsid w:val="00C461EC"/>
    <w:rsid w:val="00C507D4"/>
    <w:rsid w:val="00C6788C"/>
    <w:rsid w:val="00C71CEF"/>
    <w:rsid w:val="00C72DAA"/>
    <w:rsid w:val="00C80B14"/>
    <w:rsid w:val="00C853ED"/>
    <w:rsid w:val="00CA50B3"/>
    <w:rsid w:val="00CB7C31"/>
    <w:rsid w:val="00CB7E9A"/>
    <w:rsid w:val="00CD0B92"/>
    <w:rsid w:val="00CD3244"/>
    <w:rsid w:val="00CE1DFB"/>
    <w:rsid w:val="00CE29D3"/>
    <w:rsid w:val="00CE58F2"/>
    <w:rsid w:val="00CF2D8B"/>
    <w:rsid w:val="00CF7586"/>
    <w:rsid w:val="00CF7F0C"/>
    <w:rsid w:val="00D036D3"/>
    <w:rsid w:val="00D07C17"/>
    <w:rsid w:val="00D2790D"/>
    <w:rsid w:val="00D44B43"/>
    <w:rsid w:val="00D51ECD"/>
    <w:rsid w:val="00D5461D"/>
    <w:rsid w:val="00D55FDA"/>
    <w:rsid w:val="00D6170E"/>
    <w:rsid w:val="00D91CB4"/>
    <w:rsid w:val="00DB1C09"/>
    <w:rsid w:val="00DB6B07"/>
    <w:rsid w:val="00DC30FA"/>
    <w:rsid w:val="00DE1133"/>
    <w:rsid w:val="00E00EFF"/>
    <w:rsid w:val="00E11AA0"/>
    <w:rsid w:val="00E16BF5"/>
    <w:rsid w:val="00E32722"/>
    <w:rsid w:val="00E33233"/>
    <w:rsid w:val="00E37A3F"/>
    <w:rsid w:val="00E37D3C"/>
    <w:rsid w:val="00E62E6A"/>
    <w:rsid w:val="00E73A29"/>
    <w:rsid w:val="00E83EF5"/>
    <w:rsid w:val="00E9335C"/>
    <w:rsid w:val="00EB056B"/>
    <w:rsid w:val="00EB6583"/>
    <w:rsid w:val="00ED1C1E"/>
    <w:rsid w:val="00EE2AF2"/>
    <w:rsid w:val="00EE7028"/>
    <w:rsid w:val="00EF76EA"/>
    <w:rsid w:val="00F07EE6"/>
    <w:rsid w:val="00F14D58"/>
    <w:rsid w:val="00F32348"/>
    <w:rsid w:val="00F33CC8"/>
    <w:rsid w:val="00F423F9"/>
    <w:rsid w:val="00F4481C"/>
    <w:rsid w:val="00F45902"/>
    <w:rsid w:val="00F52005"/>
    <w:rsid w:val="00F52089"/>
    <w:rsid w:val="00F75D23"/>
    <w:rsid w:val="00F86DF5"/>
    <w:rsid w:val="00F94F6E"/>
    <w:rsid w:val="00FA595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783499344">
      <w:bodyDiv w:val="1"/>
      <w:marLeft w:val="0"/>
      <w:marRight w:val="0"/>
      <w:marTop w:val="0"/>
      <w:marBottom w:val="0"/>
      <w:divBdr>
        <w:top w:val="none" w:sz="0" w:space="0" w:color="auto"/>
        <w:left w:val="none" w:sz="0" w:space="0" w:color="auto"/>
        <w:bottom w:val="none" w:sz="0" w:space="0" w:color="auto"/>
        <w:right w:val="none" w:sz="0" w:space="0" w:color="auto"/>
      </w:divBdr>
    </w:div>
    <w:div w:id="806162324">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91139269">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6445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B04B88-8371-3A47-9664-B0DE52CD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5644</Words>
  <Characters>31045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12</cp:revision>
  <cp:lastPrinted>2024-10-18T16:16:00Z</cp:lastPrinted>
  <dcterms:created xsi:type="dcterms:W3CDTF">2024-10-08T23:04:00Z</dcterms:created>
  <dcterms:modified xsi:type="dcterms:W3CDTF">2024-10-24T13:58:00Z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