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72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DATOS GENERALES DE LA PRÁCTICA </w:t>
      </w:r>
    </w:p>
    <w:p w:rsidR="00000000" w:rsidDel="00000000" w:rsidP="00000000" w:rsidRDefault="00000000" w:rsidRPr="00000000" w14:paraId="00000002">
      <w:pPr>
        <w:ind w:left="720" w:hanging="72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DE TRANSPARENCIA PROACTIVA</w:t>
      </w:r>
    </w:p>
    <w:tbl>
      <w:tblPr>
        <w:tblStyle w:val="Table1"/>
        <w:tblW w:w="9718.0" w:type="dxa"/>
        <w:jc w:val="center"/>
        <w:tblLayout w:type="fixed"/>
        <w:tblLook w:val="0400"/>
      </w:tblPr>
      <w:tblGrid>
        <w:gridCol w:w="5132"/>
        <w:gridCol w:w="1140"/>
        <w:gridCol w:w="975"/>
        <w:gridCol w:w="1321"/>
        <w:gridCol w:w="1150"/>
        <w:tblGridChange w:id="0">
          <w:tblGrid>
            <w:gridCol w:w="5132"/>
            <w:gridCol w:w="1140"/>
            <w:gridCol w:w="975"/>
            <w:gridCol w:w="1321"/>
            <w:gridCol w:w="115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3">
            <w:pPr>
              <w:ind w:left="-566" w:firstLine="0"/>
              <w:rPr>
                <w:rFonts w:ascii="Arial" w:cs="Arial" w:eastAsia="Arial" w:hAnsi="Arial"/>
              </w:rPr>
            </w:pPr>
            <w:r w:rsidDel="00000000" w:rsidR="00000000" w:rsidRPr="00000000">
              <w:rPr>
                <w:rFonts w:ascii="Arial" w:cs="Arial" w:eastAsia="Arial" w:hAnsi="Arial"/>
                <w:rtl w:val="0"/>
              </w:rPr>
              <w:t xml:space="preserve">Nombre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jc w:val="both"/>
              <w:rPr>
                <w:rFonts w:ascii="Arial" w:cs="Arial" w:eastAsia="Arial" w:hAnsi="Arial"/>
              </w:rPr>
            </w:pPr>
            <w:r w:rsidDel="00000000" w:rsidR="00000000" w:rsidRPr="00000000">
              <w:rPr>
                <w:rFonts w:ascii="Arial" w:cs="Arial" w:eastAsia="Arial" w:hAnsi="Arial"/>
                <w:rtl w:val="0"/>
              </w:rPr>
              <w:t xml:space="preserve">Micrositio de la Defensoría Pública Electoral</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8">
            <w:pPr>
              <w:ind w:left="-566" w:firstLine="0"/>
              <w:rPr>
                <w:rFonts w:ascii="Arial" w:cs="Arial" w:eastAsia="Arial" w:hAnsi="Arial"/>
              </w:rPr>
            </w:pPr>
            <w:r w:rsidDel="00000000" w:rsidR="00000000" w:rsidRPr="00000000">
              <w:rPr>
                <w:rFonts w:ascii="Arial" w:cs="Arial" w:eastAsia="Arial" w:hAnsi="Arial"/>
                <w:rtl w:val="0"/>
              </w:rPr>
              <w:t xml:space="preserve">Nombre del Sujeto Obligado que implementó la práctica: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rtl w:val="0"/>
              </w:rPr>
              <w:t xml:space="preserve">Tribunal Electoral del Estado de México</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D">
            <w:pPr>
              <w:ind w:left="-566" w:firstLine="0"/>
              <w:rPr>
                <w:rFonts w:ascii="Arial" w:cs="Arial" w:eastAsia="Arial" w:hAnsi="Arial"/>
              </w:rPr>
            </w:pPr>
            <w:r w:rsidDel="00000000" w:rsidR="00000000" w:rsidRPr="00000000">
              <w:rPr>
                <w:rFonts w:ascii="Arial" w:cs="Arial" w:eastAsia="Arial" w:hAnsi="Arial"/>
                <w:rtl w:val="0"/>
              </w:rPr>
              <w:t xml:space="preserve">Tipo de Sujeto Obligado (Poder Ejecutivo, Poder Legislativo, Poder Judicial, Organismo Autónomo, Partido Político, Sindicato, etc.):</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Organismo Constitucional Autónomo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2">
            <w:pPr>
              <w:ind w:left="-566" w:firstLine="0"/>
              <w:rPr>
                <w:rFonts w:ascii="Arial" w:cs="Arial" w:eastAsia="Arial" w:hAnsi="Arial"/>
              </w:rPr>
            </w:pPr>
            <w:r w:rsidDel="00000000" w:rsidR="00000000" w:rsidRPr="00000000">
              <w:rPr>
                <w:rFonts w:ascii="Arial" w:cs="Arial" w:eastAsia="Arial" w:hAnsi="Arial"/>
                <w:rtl w:val="0"/>
              </w:rPr>
              <w:t xml:space="preserve">Área responsable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 Defensoría Pública Electoral</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7">
            <w:pPr>
              <w:ind w:left="-566" w:firstLine="0"/>
              <w:rPr>
                <w:rFonts w:ascii="Arial" w:cs="Arial" w:eastAsia="Arial" w:hAnsi="Arial"/>
              </w:rPr>
            </w:pPr>
            <w:r w:rsidDel="00000000" w:rsidR="00000000" w:rsidRPr="00000000">
              <w:rPr>
                <w:rFonts w:ascii="Arial" w:cs="Arial" w:eastAsia="Arial" w:hAnsi="Arial"/>
                <w:rtl w:val="0"/>
              </w:rPr>
              <w:t xml:space="preserve">Nombre del Titular de la Unidad de Transparencia del Sujeto Obligado:</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José Luis Díaz Hernández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C">
            <w:pPr>
              <w:ind w:left="-566" w:firstLine="0"/>
              <w:rPr>
                <w:rFonts w:ascii="Arial" w:cs="Arial" w:eastAsia="Arial" w:hAnsi="Arial"/>
              </w:rPr>
            </w:pPr>
            <w:r w:rsidDel="00000000" w:rsidR="00000000" w:rsidRPr="00000000">
              <w:rPr>
                <w:rFonts w:ascii="Arial" w:cs="Arial" w:eastAsia="Arial" w:hAnsi="Arial"/>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ind w:right="-75"/>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316"/>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2">
      <w:pPr>
        <w:jc w:val="both"/>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CARACTERÍSTICAS DE LA PRÁCTICA: </w:t>
      </w:r>
    </w:p>
    <w:p w:rsidR="00000000" w:rsidDel="00000000" w:rsidP="00000000" w:rsidRDefault="00000000" w:rsidRPr="00000000" w14:paraId="00000023">
      <w:pPr>
        <w:jc w:val="both"/>
        <w:rPr>
          <w:rFonts w:ascii="Arial" w:cs="Arial" w:eastAsia="Arial" w:hAnsi="Arial"/>
        </w:rPr>
      </w:pPr>
      <w:r w:rsidDel="00000000" w:rsidR="00000000" w:rsidRPr="00000000">
        <w:rPr>
          <w:rFonts w:ascii="Arial" w:cs="Arial" w:eastAsia="Arial" w:hAnsi="Arial"/>
          <w:rtl w:val="0"/>
        </w:rPr>
        <w:t xml:space="preserve">Mencione el año en el que surgió la práctica y si se encuentra vigente: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Surgió en 2024 y se encuentra vigente.</w:t>
      </w:r>
    </w:p>
    <w:p w:rsidR="00000000" w:rsidDel="00000000" w:rsidP="00000000" w:rsidRDefault="00000000" w:rsidRPr="00000000" w14:paraId="00000025">
      <w:pPr>
        <w:jc w:val="both"/>
        <w:rPr>
          <w:rFonts w:ascii="Arial" w:cs="Arial" w:eastAsia="Arial" w:hAnsi="Arial"/>
        </w:rPr>
      </w:pPr>
      <w:r w:rsidDel="00000000" w:rsidR="00000000" w:rsidRPr="00000000">
        <w:rPr>
          <w:rtl w:val="0"/>
        </w:rPr>
      </w:r>
    </w:p>
    <w:p w:rsidR="00000000" w:rsidDel="00000000" w:rsidP="00000000" w:rsidRDefault="00000000" w:rsidRPr="00000000" w14:paraId="00000026">
      <w:pPr>
        <w:jc w:val="both"/>
        <w:rPr>
          <w:rFonts w:ascii="Arial" w:cs="Arial" w:eastAsia="Arial" w:hAnsi="Arial"/>
        </w:rPr>
      </w:pPr>
      <w:r w:rsidDel="00000000" w:rsidR="00000000" w:rsidRPr="00000000">
        <w:rPr>
          <w:rFonts w:ascii="Arial" w:cs="Arial" w:eastAsia="Arial" w:hAnsi="Arial"/>
          <w:rtl w:val="0"/>
        </w:rPr>
        <w:t xml:space="preserve">Explique de forma sintetizada cuál es el objetivo de la práctica de Transparencia Proactiva: </w:t>
      </w:r>
    </w:p>
    <w:p w:rsidR="00000000" w:rsidDel="00000000" w:rsidP="00000000" w:rsidRDefault="00000000" w:rsidRPr="00000000" w14:paraId="00000027">
      <w:pPr>
        <w:jc w:val="both"/>
        <w:rPr>
          <w:rFonts w:ascii="Arial" w:cs="Arial" w:eastAsia="Arial" w:hAnsi="Arial"/>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implementación de la política tiene como objetivo allegar información pública en formato de datos abiertos, a través del aprovechamiento de medios electrónicos, tales como infografías, videos, contacto a WhatsApp, contacto directo en micrositio, que permitan eficientar el acceso y cobertura de los servicios que presta la Defensoría Pública Electoral, para la atención a personas pertenecientes a grupos sociales en situación de vulnerabilidad.</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jc w:val="both"/>
        <w:rPr>
          <w:rFonts w:ascii="Arial" w:cs="Arial" w:eastAsia="Arial" w:hAnsi="Arial"/>
        </w:rPr>
      </w:pP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rtl w:val="0"/>
        </w:rPr>
        <w:t xml:space="preserve">Explique de forma breve cómo funciona la práctica de Transparencia Proactiva:  </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ciudadanía accede al micrositio de la Defensoría Pública Electoral.</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Mediante contacto directo y la información publicada en el micrositio; así como, a través de WhatsApp institucional; las personas pertenecientes a grupos sociales en situación de vulnerabilidad disipan dudas acerca de qué es y qué hace la Defensoría Pública Electoral, así como los derechos que, en el ejercicio de sus atribuciones, contribuye a proteger.</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inicia el trámite para, en caso de ser procedente, se otorgue patrocinio jurídico.</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ello sin necesidad de acudir a las oficinas institucionales.</w:t>
      </w:r>
    </w:p>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jc w:val="both"/>
        <w:rPr>
          <w:rFonts w:ascii="Arial" w:cs="Arial" w:eastAsia="Arial" w:hAnsi="Arial"/>
        </w:rPr>
      </w:pPr>
      <w:r w:rsidDel="00000000" w:rsidR="00000000" w:rsidRPr="00000000">
        <w:rPr>
          <w:rFonts w:ascii="Arial" w:cs="Arial" w:eastAsia="Arial" w:hAnsi="Arial"/>
          <w:rtl w:val="0"/>
        </w:rPr>
        <w:t xml:space="preserve">Señale de forma breve qué información fue publicada como parte de la práctica: </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es la Defensoría Pública Electoral.</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servicios presta.</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quienes brinda los servicios.</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Datos y medios de contacto.</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Marco jurídico.</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Procedimiento Especial Sancionador.</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Juicio para la protección de los derechos-político electorales de la o el ciudadano local.</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Infografías, videos y datos abiertos.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Formulario de servicios.</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Evaluación de satisfacción.</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Buzón de quejas y sugerencias.</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Sitios de interés.</w:t>
      </w:r>
    </w:p>
    <w:p w:rsidR="00000000" w:rsidDel="00000000" w:rsidP="00000000" w:rsidRDefault="00000000" w:rsidRPr="00000000" w14:paraId="0000003F">
      <w:pPr>
        <w:jc w:val="both"/>
        <w:rPr>
          <w:rFonts w:ascii="Arial" w:cs="Arial" w:eastAsia="Arial" w:hAnsi="Arial"/>
        </w:rPr>
      </w:pPr>
      <w:r w:rsidDel="00000000" w:rsidR="00000000" w:rsidRPr="00000000">
        <w:rPr>
          <w:rFonts w:ascii="Arial" w:cs="Arial" w:eastAsia="Arial" w:hAnsi="Arial"/>
          <w:rtl w:val="0"/>
        </w:rPr>
        <w:t xml:space="preserve">Describa brevemente el motivo por el que surgió la práctica:  </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Fortalecer las acciones que lleva a cabo este órgano jurisdiccional, encaminadas a garantizar la protección de los derechos político – electorales de las personas pertenecientes a grupos sociales en situación de vulnerabilidad, allegando mayor información sobre los servicios que presta la Defensoría Pública Electoral, con lo cual se facilite su acceso y cobertura.</w:t>
      </w:r>
    </w:p>
    <w:p w:rsidR="00000000" w:rsidDel="00000000" w:rsidP="00000000" w:rsidRDefault="00000000" w:rsidRPr="00000000" w14:paraId="00000041">
      <w:pPr>
        <w:jc w:val="both"/>
        <w:rPr>
          <w:rFonts w:ascii="Arial" w:cs="Arial" w:eastAsia="Arial" w:hAnsi="Arial"/>
        </w:rPr>
      </w:pPr>
      <w:r w:rsidDel="00000000" w:rsidR="00000000" w:rsidRPr="00000000">
        <w:rPr>
          <w:rFonts w:ascii="Arial" w:cs="Arial" w:eastAsia="Arial" w:hAnsi="Arial"/>
          <w:rtl w:val="0"/>
        </w:rPr>
        <w:t xml:space="preserve">Enuncie de forma breve los beneficios generados a partir de la implementación de la práctica: </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Disminución de la asimetría de la información relativa a la Defensoría Pública Electoral.</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Facilitar el acceso y cobertura de los servicios que presta la Defensoría Pública Electoral.</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Evitar traslados innecesarios de la ciudadanía a las oficinas de la Defensoría Pública Electoral.</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Reducción de la carga administrativa en los trámites de servicios que presta la Defensoría Pública Electoral.</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Contacto inmediato con la ciudadanía por parte de la Defensoría Pública Electoral.</w:t>
      </w:r>
    </w:p>
    <w:p w:rsidR="00000000" w:rsidDel="00000000" w:rsidP="00000000" w:rsidRDefault="00000000" w:rsidRPr="00000000" w14:paraId="00000047">
      <w:pPr>
        <w:jc w:val="both"/>
        <w:rPr>
          <w:rFonts w:ascii="Arial" w:cs="Arial" w:eastAsia="Arial" w:hAnsi="Arial"/>
        </w:rPr>
      </w:pPr>
      <w:r w:rsidDel="00000000" w:rsidR="00000000" w:rsidRPr="00000000">
        <w:rPr>
          <w:rtl w:val="0"/>
        </w:rPr>
      </w:r>
    </w:p>
    <w:tbl>
      <w:tblPr>
        <w:tblStyle w:val="Table2"/>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7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8">
            <w:pPr>
              <w:jc w:val="center"/>
              <w:rPr>
                <w:rFonts w:ascii="Arial" w:cs="Arial" w:eastAsia="Arial" w:hAnsi="Arial"/>
                <w:b w:val="1"/>
              </w:rPr>
            </w:pPr>
            <w:r w:rsidDel="00000000" w:rsidR="00000000" w:rsidRPr="00000000">
              <w:rPr>
                <w:rFonts w:ascii="Arial" w:cs="Arial" w:eastAsia="Arial" w:hAnsi="Arial"/>
                <w:b w:val="1"/>
                <w:rtl w:val="0"/>
              </w:rPr>
              <w:t xml:space="preserve">Indique el o los objetivos de la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C">
            <w:pPr>
              <w:ind w:left="-708" w:firstLine="0"/>
              <w:jc w:val="center"/>
              <w:rPr>
                <w:rFonts w:ascii="Arial" w:cs="Arial" w:eastAsia="Arial" w:hAnsi="Arial"/>
              </w:rPr>
            </w:pPr>
            <w:r w:rsidDel="00000000" w:rsidR="00000000" w:rsidRPr="00000000">
              <w:rPr>
                <w:rFonts w:ascii="Arial" w:cs="Arial" w:eastAsia="Arial" w:hAnsi="Arial"/>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D">
            <w:pPr>
              <w:ind w:left="-708" w:firstLine="0"/>
              <w:jc w:val="center"/>
              <w:rPr>
                <w:rFonts w:ascii="Arial" w:cs="Arial" w:eastAsia="Arial" w:hAnsi="Arial"/>
              </w:rPr>
            </w:pPr>
            <w:r w:rsidDel="00000000" w:rsidR="00000000" w:rsidRPr="00000000">
              <w:rPr>
                <w:rFonts w:ascii="Arial" w:cs="Arial" w:eastAsia="Arial" w:hAnsi="Arial"/>
                <w:rtl w:val="0"/>
              </w:rPr>
              <w:t xml:space="preserve">Mejorar el acceso a trámites o servicios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E">
            <w:pPr>
              <w:ind w:left="-708" w:firstLine="0"/>
              <w:jc w:val="center"/>
              <w:rPr>
                <w:rFonts w:ascii="Arial" w:cs="Arial" w:eastAsia="Arial" w:hAnsi="Arial"/>
              </w:rPr>
            </w:pPr>
            <w:r w:rsidDel="00000000" w:rsidR="00000000" w:rsidRPr="00000000">
              <w:rPr>
                <w:rFonts w:ascii="Arial" w:cs="Arial" w:eastAsia="Arial" w:hAnsi="Arial"/>
                <w:rtl w:val="0"/>
              </w:rPr>
              <w:t xml:space="preserve">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F">
            <w:pPr>
              <w:ind w:left="-566" w:firstLine="0"/>
              <w:jc w:val="center"/>
              <w:rPr>
                <w:rFonts w:ascii="Arial" w:cs="Arial" w:eastAsia="Arial" w:hAnsi="Arial"/>
              </w:rPr>
            </w:pPr>
            <w:r w:rsidDel="00000000" w:rsidR="00000000" w:rsidRPr="00000000">
              <w:rPr>
                <w:rFonts w:ascii="Arial" w:cs="Arial" w:eastAsia="Arial" w:hAnsi="Arial"/>
                <w:rtl w:val="0"/>
              </w:rPr>
              <w:t xml:space="preserve">Detonar la rendición de cuentas efectiva</w:t>
            </w:r>
          </w:p>
        </w:tc>
      </w:tr>
      <w:tr>
        <w:trPr>
          <w:cantSplit w:val="0"/>
          <w:trHeight w:val="6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4">
            <w:pPr>
              <w:ind w:left="-566" w:firstLine="0"/>
              <w:rPr>
                <w:rFonts w:ascii="Arial" w:cs="Arial" w:eastAsia="Arial" w:hAnsi="Arial"/>
              </w:rPr>
            </w:pPr>
            <w:r w:rsidDel="00000000" w:rsidR="00000000" w:rsidRPr="00000000">
              <w:rPr>
                <w:rFonts w:ascii="Arial" w:cs="Arial" w:eastAsia="Arial" w:hAnsi="Arial"/>
                <w:rtl w:val="0"/>
              </w:rPr>
              <w:t xml:space="preserve">Explique de qué manera la información publicada permite el cumplimiento del o los objetivos de la práctica:  </w:t>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539"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información publicada en el micrositio de la Defensoría Pública Electoral, brinda la oportunidad de establecer un vínculo inmediato y permanente con la ciudadanía, particularmente con las personas pertenecientes a grupos sociales en situación de vulnerabilidad, evitando su traslado a las oficinas del Tribunal Electoral del Estado de México, ya que brinda la posibilidad de disipar dudas y, en su caso, iniciar el trámite para obtener servicios, facilitando el conocimiento de requisitos y reduciendo la carga administrativa para su acceso y cobertura; asimismo, permite a su vez, transparentar el actuar de este sujeto obligado en materia de defensoría electoral, propiciando la rendición de cuentas, a través de la información clara, oportuna y en datos abiertos.</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C">
            <w:pPr>
              <w:ind w:left="-566" w:firstLine="0"/>
              <w:rPr>
                <w:rFonts w:ascii="Arial" w:cs="Arial" w:eastAsia="Arial" w:hAnsi="Arial"/>
              </w:rPr>
            </w:pPr>
            <w:r w:rsidDel="00000000" w:rsidR="00000000" w:rsidRPr="00000000">
              <w:rPr>
                <w:rFonts w:ascii="Arial" w:cs="Arial" w:eastAsia="Arial" w:hAnsi="Arial"/>
                <w:rtl w:val="0"/>
              </w:rPr>
              <w:t xml:space="preserve">Observaciones: (anote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539"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Acciones realizadas en el marco de las obligaciones constitucionales que tiene este sujeto obligado, encaminadas a la protección de los derechos político-electorales de las personas pertenecientes a grupos sociales en situación de vulnerabilidad; mediante el aprovechamiento de medios electrónicos, internet, en lenguaje accesible (español, lenguas originarias de la entidad, lenguaje de señas) y haciendo uso del Micrositio de accesibilidad Integra 2.</w:t>
            </w:r>
          </w:p>
        </w:tc>
      </w:tr>
    </w:tbl>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 </w:t>
      </w:r>
    </w:p>
    <w:tbl>
      <w:tblPr>
        <w:tblStyle w:val="Table3"/>
        <w:tblW w:w="10227.0" w:type="dxa"/>
        <w:jc w:val="center"/>
        <w:tblLayout w:type="fixed"/>
        <w:tblLook w:val="0400"/>
      </w:tblPr>
      <w:tblGrid>
        <w:gridCol w:w="4770"/>
        <w:gridCol w:w="1179"/>
        <w:gridCol w:w="1452"/>
        <w:gridCol w:w="1275"/>
        <w:gridCol w:w="1530"/>
        <w:gridCol w:w="21"/>
        <w:tblGridChange w:id="0">
          <w:tblGrid>
            <w:gridCol w:w="4770"/>
            <w:gridCol w:w="1179"/>
            <w:gridCol w:w="1452"/>
            <w:gridCol w:w="1275"/>
            <w:gridCol w:w="1530"/>
            <w:gridCol w:w="21"/>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5">
            <w:pPr>
              <w:ind w:left="-708" w:firstLine="0"/>
              <w:jc w:val="both"/>
              <w:rPr>
                <w:rFonts w:ascii="Arial" w:cs="Arial" w:eastAsia="Arial" w:hAnsi="Arial"/>
              </w:rPr>
            </w:pPr>
            <w:r w:rsidDel="00000000" w:rsidR="00000000" w:rsidRPr="00000000">
              <w:rPr>
                <w:rFonts w:ascii="Arial" w:cs="Arial" w:eastAsia="Arial" w:hAnsi="Arial"/>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6">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02" w:right="0" w:hanging="33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20" w:hRule="atLeast"/>
          <w:tblHeader w:val="0"/>
        </w:trPr>
        <w:tc>
          <w:tcPr>
            <w:gridSpan w:val="6"/>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A">
            <w:pPr>
              <w:ind w:left="-566" w:firstLine="0"/>
              <w:rPr>
                <w:rFonts w:ascii="Arial" w:cs="Arial" w:eastAsia="Arial" w:hAnsi="Arial"/>
              </w:rPr>
            </w:pPr>
            <w:r w:rsidDel="00000000" w:rsidR="00000000" w:rsidRPr="00000000">
              <w:rPr>
                <w:rFonts w:ascii="Arial" w:cs="Arial" w:eastAsia="Arial" w:hAnsi="Arial"/>
                <w:rtl w:val="0"/>
              </w:rPr>
              <w:t xml:space="preserve">En caso de que la respuesta sea afirmativa, indique a cuál sector se enfoca: </w:t>
            </w:r>
          </w:p>
        </w:tc>
      </w:tr>
      <w:tr>
        <w:trPr>
          <w:cantSplit w:val="0"/>
          <w:trHeight w:val="310"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539"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Personas pertenecientes a grupos sociales en situación de vulnerabilidad</w:t>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6">
            <w:pPr>
              <w:ind w:left="-566" w:firstLine="0"/>
              <w:rPr>
                <w:rFonts w:ascii="Arial" w:cs="Arial" w:eastAsia="Arial" w:hAnsi="Arial"/>
              </w:rPr>
            </w:pPr>
            <w:r w:rsidDel="00000000" w:rsidR="00000000" w:rsidRPr="00000000">
              <w:rPr>
                <w:rFonts w:ascii="Arial" w:cs="Arial" w:eastAsia="Arial" w:hAnsi="Arial"/>
                <w:rtl w:val="0"/>
              </w:rPr>
              <w:t xml:space="preserve">Observaciones:</w:t>
            </w:r>
          </w:p>
        </w:tc>
        <w:tc>
          <w:tcPr>
            <w:gridSpan w:val="4"/>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8">
            <w:pPr>
              <w:rPr>
                <w:rFonts w:ascii="Arial" w:cs="Arial" w:eastAsia="Arial" w:hAnsi="Arial"/>
              </w:rPr>
            </w:pPr>
            <w:r w:rsidDel="00000000" w:rsidR="00000000" w:rsidRPr="00000000">
              <w:rPr>
                <w:rtl w:val="0"/>
              </w:rPr>
            </w:r>
          </w:p>
        </w:tc>
      </w:tr>
      <w:tr>
        <w:trPr>
          <w:cantSplit w:val="0"/>
          <w:trHeight w:val="306"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Mujeres en casos de paridad y de violencia política en razón de género.</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Personas, comunidades y pueblos indígenas y equiparables.</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Afromexicanas.</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discapacidad.</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Niñas, niños y adolescentes.</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Personas adultas mayores.</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diversidad sexual y de género.</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0" w:right="0" w:hanging="49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Otras que lo justifiquen al solicitar los servicios de la Defensoría Pública Electoral.</w:t>
            </w:r>
          </w:p>
        </w:tc>
      </w:tr>
    </w:tbl>
    <w:p w:rsidR="00000000" w:rsidDel="00000000" w:rsidP="00000000" w:rsidRDefault="00000000" w:rsidRPr="00000000" w14:paraId="00000089">
      <w:pPr>
        <w:rPr>
          <w:rFonts w:ascii="Arial" w:cs="Arial" w:eastAsia="Arial" w:hAnsi="Arial"/>
        </w:rPr>
      </w:pPr>
      <w:r w:rsidDel="00000000" w:rsidR="00000000" w:rsidRPr="00000000">
        <w:rPr>
          <w:rtl w:val="0"/>
        </w:rPr>
      </w:r>
    </w:p>
    <w:tbl>
      <w:tblPr>
        <w:tblStyle w:val="Table4"/>
        <w:tblW w:w="10022.0" w:type="dxa"/>
        <w:jc w:val="center"/>
        <w:tblLayout w:type="fixed"/>
        <w:tblLook w:val="0400"/>
      </w:tblPr>
      <w:tblGrid>
        <w:gridCol w:w="4665"/>
        <w:gridCol w:w="1230"/>
        <w:gridCol w:w="1200"/>
        <w:gridCol w:w="1365"/>
        <w:gridCol w:w="1562"/>
        <w:tblGridChange w:id="0">
          <w:tblGrid>
            <w:gridCol w:w="4665"/>
            <w:gridCol w:w="1230"/>
            <w:gridCol w:w="1200"/>
            <w:gridCol w:w="1365"/>
            <w:gridCol w:w="1562"/>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A">
            <w:pPr>
              <w:ind w:left="-566" w:firstLine="0"/>
              <w:jc w:val="both"/>
              <w:rPr>
                <w:rFonts w:ascii="Arial" w:cs="Arial" w:eastAsia="Arial" w:hAnsi="Arial"/>
              </w:rPr>
            </w:pPr>
            <w:r w:rsidDel="00000000" w:rsidR="00000000" w:rsidRPr="00000000">
              <w:rPr>
                <w:rFonts w:ascii="Arial" w:cs="Arial" w:eastAsia="Arial" w:hAnsi="Arial"/>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1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F">
            <w:pPr>
              <w:ind w:left="-425" w:firstLine="0"/>
              <w:rPr>
                <w:rFonts w:ascii="Arial" w:cs="Arial" w:eastAsia="Arial" w:hAnsi="Arial"/>
              </w:rPr>
            </w:pPr>
            <w:r w:rsidDel="00000000" w:rsidR="00000000" w:rsidRPr="00000000">
              <w:rPr>
                <w:rFonts w:ascii="Arial" w:cs="Arial" w:eastAsia="Arial" w:hAnsi="Arial"/>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 N/A</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9">
            <w:pPr>
              <w:ind w:left="-566" w:firstLine="0"/>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 N/A</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A3">
            <w:pPr>
              <w:ind w:hanging="425"/>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N/A </w:t>
            </w:r>
          </w:p>
        </w:tc>
      </w:tr>
    </w:tbl>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 </w:t>
      </w:r>
    </w:p>
    <w:tbl>
      <w:tblPr>
        <w:tblStyle w:val="Table5"/>
        <w:tblW w:w="9989.0" w:type="dxa"/>
        <w:jc w:val="center"/>
        <w:tblLayout w:type="fixed"/>
        <w:tblLook w:val="0400"/>
      </w:tblPr>
      <w:tblGrid>
        <w:gridCol w:w="4665"/>
        <w:gridCol w:w="1365"/>
        <w:gridCol w:w="1149"/>
        <w:gridCol w:w="1350"/>
        <w:gridCol w:w="1460"/>
        <w:tblGridChange w:id="0">
          <w:tblGrid>
            <w:gridCol w:w="4665"/>
            <w:gridCol w:w="1365"/>
            <w:gridCol w:w="1149"/>
            <w:gridCol w:w="1350"/>
            <w:gridCol w:w="1460"/>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E">
            <w:pPr>
              <w:ind w:left="-566" w:firstLine="0"/>
              <w:jc w:val="both"/>
              <w:rPr>
                <w:rFonts w:ascii="Arial" w:cs="Arial" w:eastAsia="Arial" w:hAnsi="Arial"/>
              </w:rPr>
            </w:pPr>
            <w:r w:rsidDel="00000000" w:rsidR="00000000" w:rsidRPr="00000000">
              <w:rPr>
                <w:rFonts w:ascii="Arial" w:cs="Arial" w:eastAsia="Arial" w:hAnsi="Arial"/>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03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rtl w:val="0"/>
              </w:rPr>
              <w:t xml:space="preserve">En caso afirmativo, indique qué demanda o necesidad atiende:</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both"/>
              <w:rPr>
                <w:rFonts w:ascii="Arial" w:cs="Arial" w:eastAsia="Arial" w:hAnsi="Arial"/>
              </w:rPr>
            </w:pPr>
            <w:r w:rsidDel="00000000" w:rsidR="00000000" w:rsidRPr="00000000">
              <w:rPr>
                <w:rFonts w:ascii="Arial" w:cs="Arial" w:eastAsia="Arial" w:hAnsi="Arial"/>
                <w:rtl w:val="0"/>
              </w:rPr>
              <w:t xml:space="preserve">Fortalecer el respeto, la protección y la promoción del ejercicio de los derechos político-electorales de las personas pertenecientes a grupos socialmente vulnerables, que residan en el Estado de México.</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 N/A</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C4">
            <w:pPr>
              <w:rPr>
                <w:rFonts w:ascii="Arial" w:cs="Arial" w:eastAsia="Arial" w:hAnsi="Arial"/>
              </w:rPr>
            </w:pPr>
            <w:r w:rsidDel="00000000" w:rsidR="00000000" w:rsidRPr="00000000">
              <w:rPr>
                <w:rtl w:val="0"/>
              </w:rPr>
            </w:r>
          </w:p>
        </w:tc>
      </w:tr>
    </w:tbl>
    <w:p w:rsidR="00000000" w:rsidDel="00000000" w:rsidP="00000000" w:rsidRDefault="00000000" w:rsidRPr="00000000" w14:paraId="000000C7">
      <w:pPr>
        <w:rPr>
          <w:rFonts w:ascii="Arial" w:cs="Arial" w:eastAsia="Arial" w:hAnsi="Arial"/>
        </w:rPr>
      </w:pPr>
      <w:bookmarkStart w:colFirst="0" w:colLast="0" w:name="_heading=h.1fob9te" w:id="0"/>
      <w:bookmarkEnd w:id="0"/>
      <w:r w:rsidDel="00000000" w:rsidR="00000000" w:rsidRPr="00000000">
        <w:rPr>
          <w:rFonts w:ascii="Arial" w:cs="Arial" w:eastAsia="Arial" w:hAnsi="Arial"/>
          <w:rtl w:val="0"/>
        </w:rPr>
        <w:t xml:space="preserve">  </w:t>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8">
            <w:pPr>
              <w:rPr>
                <w:rFonts w:ascii="Arial" w:cs="Arial" w:eastAsia="Arial" w:hAnsi="Arial"/>
                <w:b w:val="1"/>
              </w:rPr>
            </w:pPr>
            <w:r w:rsidDel="00000000" w:rsidR="00000000" w:rsidRPr="00000000">
              <w:rPr>
                <w:rFonts w:ascii="Arial" w:cs="Arial" w:eastAsia="Arial" w:hAnsi="Arial"/>
                <w:b w:val="1"/>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B">
            <w:pPr>
              <w:ind w:left="-708" w:firstLine="0"/>
              <w:jc w:val="both"/>
              <w:rPr>
                <w:rFonts w:ascii="Arial" w:cs="Arial" w:eastAsia="Arial" w:hAnsi="Arial"/>
              </w:rPr>
            </w:pPr>
            <w:r w:rsidDel="00000000" w:rsidR="00000000" w:rsidRPr="00000000">
              <w:rPr>
                <w:rFonts w:ascii="Arial" w:cs="Arial" w:eastAsia="Arial" w:hAnsi="Arial"/>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C">
            <w:pPr>
              <w:ind w:left="-708" w:firstLine="0"/>
              <w:jc w:val="both"/>
              <w:rPr>
                <w:rFonts w:ascii="Arial" w:cs="Arial" w:eastAsia="Arial" w:hAnsi="Arial"/>
              </w:rPr>
            </w:pPr>
            <w:r w:rsidDel="00000000" w:rsidR="00000000" w:rsidRPr="00000000">
              <w:rPr>
                <w:rFonts w:ascii="Arial" w:cs="Arial" w:eastAsia="Arial" w:hAnsi="Arial"/>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D">
            <w:pPr>
              <w:ind w:left="-566" w:firstLine="0"/>
              <w:jc w:val="both"/>
              <w:rPr>
                <w:rFonts w:ascii="Arial" w:cs="Arial" w:eastAsia="Arial" w:hAnsi="Arial"/>
              </w:rPr>
            </w:pPr>
            <w:r w:rsidDel="00000000" w:rsidR="00000000" w:rsidRPr="00000000">
              <w:rPr>
                <w:rFonts w:ascii="Arial" w:cs="Arial" w:eastAsia="Arial" w:hAnsi="Arial"/>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Detalle las fuentes utilizadas y cómo fueron aprovechadas:</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0" w:line="240" w:lineRule="auto"/>
              <w:ind w:left="-644" w:firstLine="0"/>
              <w:jc w:val="both"/>
              <w:rPr>
                <w:rFonts w:ascii="Arial" w:cs="Arial" w:eastAsia="Arial" w:hAnsi="Arial"/>
              </w:rPr>
            </w:pPr>
            <w:r w:rsidDel="00000000" w:rsidR="00000000" w:rsidRPr="00000000">
              <w:rPr>
                <w:rFonts w:ascii="Arial" w:cs="Arial" w:eastAsia="Arial" w:hAnsi="Arial"/>
                <w:rtl w:val="0"/>
              </w:rPr>
              <w:t xml:space="preserve">Censo de Población y Vivienda 2020.</w:t>
            </w:r>
          </w:p>
          <w:p w:rsidR="00000000" w:rsidDel="00000000" w:rsidP="00000000" w:rsidRDefault="00000000" w:rsidRPr="00000000" w14:paraId="000000D5">
            <w:pPr>
              <w:spacing w:after="0" w:line="240" w:lineRule="auto"/>
              <w:ind w:left="-644" w:firstLine="0"/>
              <w:jc w:val="both"/>
              <w:rPr>
                <w:rFonts w:ascii="Arial" w:cs="Arial" w:eastAsia="Arial" w:hAnsi="Arial"/>
              </w:rPr>
            </w:pPr>
            <w:r w:rsidDel="00000000" w:rsidR="00000000" w:rsidRPr="00000000">
              <w:rPr>
                <w:rFonts w:ascii="Arial" w:cs="Arial" w:eastAsia="Arial" w:hAnsi="Arial"/>
                <w:rtl w:val="0"/>
              </w:rPr>
              <w:t xml:space="preserve">Permite verificar los altos porcentajes de acceso a internet, computadora o laptop, así como a teléfonos celulares, en las viviendas de la entidad, en las cuales se incluye a las personas que pertenecen a grupos sociales en situación de vulnerabilidad.</w:t>
            </w:r>
          </w:p>
          <w:p w:rsidR="00000000" w:rsidDel="00000000" w:rsidP="00000000" w:rsidRDefault="00000000" w:rsidRPr="00000000" w14:paraId="000000D6">
            <w:pPr>
              <w:spacing w:after="0" w:line="240" w:lineRule="auto"/>
              <w:ind w:left="-644" w:firstLine="0"/>
              <w:jc w:val="both"/>
              <w:rPr>
                <w:rFonts w:ascii="Arial" w:cs="Arial" w:eastAsia="Arial" w:hAnsi="Arial"/>
              </w:rPr>
            </w:pPr>
            <w:r w:rsidDel="00000000" w:rsidR="00000000" w:rsidRPr="00000000">
              <w:rPr>
                <w:rFonts w:ascii="Arial" w:cs="Arial" w:eastAsia="Arial" w:hAnsi="Arial"/>
                <w:rtl w:val="0"/>
              </w:rPr>
              <w:t xml:space="preserve">Principales resultados del Censo de Población y Vivienda 2020 México</w:t>
            </w:r>
          </w:p>
          <w:p w:rsidR="00000000" w:rsidDel="00000000" w:rsidP="00000000" w:rsidRDefault="00000000" w:rsidRPr="00000000" w14:paraId="000000D7">
            <w:pPr>
              <w:spacing w:after="0" w:line="240" w:lineRule="auto"/>
              <w:ind w:left="-644" w:firstLine="0"/>
              <w:jc w:val="both"/>
              <w:rPr>
                <w:rFonts w:ascii="Arial" w:cs="Arial" w:eastAsia="Arial" w:hAnsi="Arial"/>
              </w:rPr>
            </w:pPr>
            <w:hyperlink r:id="rId7">
              <w:r w:rsidDel="00000000" w:rsidR="00000000" w:rsidRPr="00000000">
                <w:rPr>
                  <w:rFonts w:ascii="Arial" w:cs="Arial" w:eastAsia="Arial" w:hAnsi="Arial"/>
                  <w:color w:val="0563c1"/>
                  <w:u w:val="single"/>
                  <w:rtl w:val="0"/>
                </w:rPr>
                <w:t xml:space="preserve">https://www.inegi.org.mx/contenidos/productos/prod_serv/contenidos/espanol/bvinegi/productos/nueva_estruc/702825198213.pdf</w:t>
              </w:r>
            </w:hyperlink>
            <w:r w:rsidDel="00000000" w:rsidR="00000000" w:rsidRPr="00000000">
              <w:rPr>
                <w:rFonts w:ascii="Arial" w:cs="Arial" w:eastAsia="Arial" w:hAnsi="Arial"/>
                <w:rtl w:val="0"/>
              </w:rPr>
              <w:t xml:space="preserve"> </w:t>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tiene que en la entidad residen 417 603 personas de 3 años y más de edad que hablan lengua indígena y representan 2.6% en relación con la población total del mismo grupo de edad.</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de la población se autorreconoce como afromexicanas o afrodescendientes, 49.6% hombres y 50.4% mujeres.</w:t>
            </w:r>
          </w:p>
          <w:p w:rsidR="00000000" w:rsidDel="00000000" w:rsidP="00000000" w:rsidRDefault="00000000" w:rsidRPr="00000000" w14:paraId="000000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756 531 personas se identificaron como población con discapacidad, y representan 4.5% del total de la población de la entidad federativa; más mujeres, 53.3%, que hombres, 46.7 por ciento.</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2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proporciones de las viviendas donde se dispone de computadora o laptop llegan a 40.6 por ciento; además, en 88.8% de las viviendas se cuenta con teléfono celular y en 56.2% con servicio de Internet.</w:t>
            </w:r>
          </w:p>
        </w:tc>
      </w:tr>
    </w:tbl>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 </w:t>
      </w:r>
    </w:p>
    <w:tbl>
      <w:tblPr>
        <w:tblStyle w:val="Table7"/>
        <w:tblW w:w="9715.0" w:type="dxa"/>
        <w:jc w:val="center"/>
        <w:tblLayout w:type="fixed"/>
        <w:tblLook w:val="0400"/>
      </w:tblPr>
      <w:tblGrid>
        <w:gridCol w:w="3045"/>
        <w:gridCol w:w="990"/>
        <w:gridCol w:w="1560"/>
        <w:gridCol w:w="1517"/>
        <w:gridCol w:w="990"/>
        <w:gridCol w:w="1590"/>
        <w:gridCol w:w="23"/>
        <w:tblGridChange w:id="0">
          <w:tblGrid>
            <w:gridCol w:w="3045"/>
            <w:gridCol w:w="990"/>
            <w:gridCol w:w="1560"/>
            <w:gridCol w:w="1517"/>
            <w:gridCol w:w="990"/>
            <w:gridCol w:w="1590"/>
            <w:gridCol w:w="23"/>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4">
            <w:pPr>
              <w:ind w:left="-566" w:firstLine="0"/>
              <w:jc w:val="both"/>
              <w:rPr>
                <w:rFonts w:ascii="Arial" w:cs="Arial" w:eastAsia="Arial" w:hAnsi="Arial"/>
              </w:rPr>
            </w:pPr>
            <w:r w:rsidDel="00000000" w:rsidR="00000000" w:rsidRPr="00000000">
              <w:rPr>
                <w:rFonts w:ascii="Arial" w:cs="Arial" w:eastAsia="Arial" w:hAnsi="Arial"/>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5">
            <w:pPr>
              <w:ind w:left="-566" w:firstLine="0"/>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6">
            <w:pPr>
              <w:ind w:hanging="520"/>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94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8">
            <w:pPr>
              <w:ind w:left="-357" w:firstLine="0"/>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En caso afirmativo, indique qué características de la población se tomaron en cuenta y que medios de difusión virtuales o alternos se utilizaron:</w:t>
            </w:r>
          </w:p>
        </w:tc>
      </w:tr>
      <w:tr>
        <w:trPr>
          <w:cantSplit w:val="0"/>
          <w:trHeight w:val="221"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principal característica de las personas que pertenecen a grupos sociales en situación de vulnerabilidad, es la necesidad que se tiene de brindarles protección jurídica para que estén en aptitud de acceder, en condiciones de igualdad a la jurisdicción electoral completa y efectiva para la defensa y protección de sus derechos político-electorales.</w:t>
            </w:r>
          </w:p>
          <w:p w:rsidR="00000000" w:rsidDel="00000000" w:rsidP="00000000" w:rsidRDefault="00000000" w:rsidRPr="00000000" w14:paraId="000000F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40" w:lineRule="auto"/>
              <w:jc w:val="both"/>
              <w:rPr>
                <w:rFonts w:ascii="Arial" w:cs="Arial" w:eastAsia="Arial" w:hAnsi="Arial"/>
              </w:rPr>
            </w:pPr>
            <w:r w:rsidDel="00000000" w:rsidR="00000000" w:rsidRPr="00000000">
              <w:rPr>
                <w:rFonts w:ascii="Arial" w:cs="Arial" w:eastAsia="Arial" w:hAnsi="Arial"/>
                <w:rtl w:val="0"/>
              </w:rPr>
              <w:t xml:space="preserve">En este sentido, haciendo uso de los medios electrónicos con que cuenta este sujeto obligado, se diseñó una política que permite establecer contacto directo con la ciudadanía, particularmente con las personas pertenecientes a grupos sociales en situación de vulnerabilidad, a fin de disminuir la carga administrativa para la prestación de los servicios enfocados a garantizar la impartición de una justicia. Lo anterior tomando en cuenta la disponibilidad y uso de tecnologías de la información, considerando el alto porcentaje de personas usuarias de internet -incluyendo aquellas pertenecientes a grupos en situación de vulnerabilidad- así como de medios electrónicos, tales como teléfono celular y computadora.</w:t>
            </w:r>
          </w:p>
          <w:p w:rsidR="00000000" w:rsidDel="00000000" w:rsidP="00000000" w:rsidRDefault="00000000" w:rsidRPr="00000000" w14:paraId="000000F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line="240" w:lineRule="auto"/>
              <w:jc w:val="both"/>
              <w:rPr>
                <w:rFonts w:ascii="Arial" w:cs="Arial" w:eastAsia="Arial" w:hAnsi="Arial"/>
              </w:rPr>
            </w:pPr>
            <w:r w:rsidDel="00000000" w:rsidR="00000000" w:rsidRPr="00000000">
              <w:rPr>
                <w:rFonts w:ascii="Arial" w:cs="Arial" w:eastAsia="Arial" w:hAnsi="Arial"/>
                <w:rtl w:val="0"/>
              </w:rPr>
              <w:t xml:space="preserve">Asimismo, la utilización de </w:t>
            </w:r>
            <w:r w:rsidDel="00000000" w:rsidR="00000000" w:rsidRPr="00000000">
              <w:rPr>
                <w:rFonts w:ascii="Arial" w:cs="Arial" w:eastAsia="Arial" w:hAnsi="Arial"/>
                <w:b w:val="1"/>
                <w:rtl w:val="0"/>
              </w:rPr>
              <w:t xml:space="preserve">redes sociales</w:t>
            </w:r>
            <w:r w:rsidDel="00000000" w:rsidR="00000000" w:rsidRPr="00000000">
              <w:rPr>
                <w:rFonts w:ascii="Arial" w:cs="Arial" w:eastAsia="Arial" w:hAnsi="Arial"/>
                <w:rtl w:val="0"/>
              </w:rPr>
              <w:t xml:space="preserve"> como medio alterno para la difusión de la </w:t>
            </w:r>
            <w:r w:rsidDel="00000000" w:rsidR="00000000" w:rsidRPr="00000000">
              <w:rPr>
                <w:rFonts w:ascii="Arial" w:cs="Arial" w:eastAsia="Arial" w:hAnsi="Arial"/>
                <w:b w:val="1"/>
                <w:rtl w:val="0"/>
              </w:rPr>
              <w:t xml:space="preserve">información (WhatsApp).</w:t>
            </w:r>
            <w:r w:rsidDel="00000000" w:rsidR="00000000" w:rsidRPr="00000000">
              <w:rPr>
                <w:rtl w:val="0"/>
              </w:rPr>
            </w:r>
          </w:p>
          <w:p w:rsidR="00000000" w:rsidDel="00000000" w:rsidP="00000000" w:rsidRDefault="00000000" w:rsidRPr="00000000" w14:paraId="000000F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rPr>
            </w:pPr>
            <w:r w:rsidDel="00000000" w:rsidR="00000000" w:rsidRPr="00000000">
              <w:rPr>
                <w:rFonts w:ascii="Arial" w:cs="Arial" w:eastAsia="Arial" w:hAnsi="Arial"/>
                <w:rtl w:val="0"/>
              </w:rPr>
              <w:t xml:space="preserve">PRINCIPALES RESULTADOS DEL CENSO DE POBLACIÓN Y VIVIENDA 2020 MÉXICO.</w:t>
            </w:r>
          </w:p>
          <w:p w:rsidR="00000000" w:rsidDel="00000000" w:rsidP="00000000" w:rsidRDefault="00000000" w:rsidRPr="00000000" w14:paraId="000000F8">
            <w:pPr>
              <w:spacing w:after="0" w:line="240" w:lineRule="auto"/>
              <w:rPr>
                <w:rFonts w:ascii="Arial" w:cs="Arial" w:eastAsia="Arial" w:hAnsi="Arial"/>
              </w:rPr>
            </w:pPr>
            <w:hyperlink r:id="rId8">
              <w:r w:rsidDel="00000000" w:rsidR="00000000" w:rsidRPr="00000000">
                <w:rPr>
                  <w:rFonts w:ascii="Arial" w:cs="Arial" w:eastAsia="Arial" w:hAnsi="Arial"/>
                  <w:color w:val="0563c1"/>
                  <w:u w:val="single"/>
                  <w:rtl w:val="0"/>
                </w:rPr>
                <w:t xml:space="preserve">https://www.inegi.org.mx/contenidos/productos/prod_serv/contenidos/espanol/bvinegi/productos/nueva_estruc/702825198213.pdf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9" w:right="0" w:hanging="2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tiene que en la entidad residen 417 603 personas de 3 años y más de edad que hablan lengua indígena y representan 2.6% en relación con la población total del mismo grupo de edad.</w:t>
            </w:r>
          </w:p>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9" w:right="0" w:hanging="2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de la población se autorreconoce como afromexicanas o afrodescendientes, 49.6% hombres y 50.4% mujeres.</w:t>
            </w:r>
          </w:p>
          <w:p w:rsidR="00000000" w:rsidDel="00000000" w:rsidP="00000000" w:rsidRDefault="00000000" w:rsidRPr="00000000" w14:paraId="000000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9" w:right="0" w:hanging="2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756 531 personas se identificaron como población con discapacidad, y representan 4.5% del total de la población de la entidad federativa; más mujeres, 53.3%, que hombres, 46.7 por ciento.</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9" w:right="0" w:hanging="2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proporciones de las viviendas donde se dispone de computadora o laptop llegan a 40.6 por ciento; además, en 88.8% de las viviendas se cuenta con teléfono celular y en 56.2% con servicio de Internet.</w:t>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rPr>
            </w:pPr>
            <w:r w:rsidDel="00000000" w:rsidR="00000000" w:rsidRPr="00000000">
              <w:rPr>
                <w:rFonts w:ascii="Arial" w:cs="Arial" w:eastAsia="Arial" w:hAnsi="Arial"/>
                <w:rtl w:val="0"/>
              </w:rPr>
              <w:t xml:space="preserve">INSTITUTO NACIONAL DE ESTADÍSTICA Y GEOGRAFÍA (INEGI)</w:t>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rPr>
            </w:pPr>
            <w:r w:rsidDel="00000000" w:rsidR="00000000" w:rsidRPr="00000000">
              <w:rPr>
                <w:rFonts w:ascii="Arial" w:cs="Arial" w:eastAsia="Arial" w:hAnsi="Arial"/>
                <w:rtl w:val="0"/>
              </w:rPr>
              <w:t xml:space="preserve">ENCUESTA NACIONAL SOBRE DISPONIBILIDAD Y USO DE TECNOLOGÍAS DE LA</w:t>
            </w:r>
          </w:p>
          <w:p w:rsidR="00000000" w:rsidDel="00000000" w:rsidP="00000000" w:rsidRDefault="00000000" w:rsidRPr="00000000" w14:paraId="00000103">
            <w:pPr>
              <w:spacing w:after="0" w:line="240" w:lineRule="auto"/>
              <w:rPr>
                <w:rFonts w:ascii="Arial" w:cs="Arial" w:eastAsia="Arial" w:hAnsi="Arial"/>
              </w:rPr>
            </w:pPr>
            <w:r w:rsidDel="00000000" w:rsidR="00000000" w:rsidRPr="00000000">
              <w:rPr>
                <w:rFonts w:ascii="Arial" w:cs="Arial" w:eastAsia="Arial" w:hAnsi="Arial"/>
                <w:rtl w:val="0"/>
              </w:rPr>
              <w:t xml:space="preserve">INFORMACIÓN EN LOS HOGARES (ENDUTIH) 2022.</w:t>
            </w:r>
          </w:p>
          <w:p w:rsidR="00000000" w:rsidDel="00000000" w:rsidP="00000000" w:rsidRDefault="00000000" w:rsidRPr="00000000" w14:paraId="0000010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240" w:lineRule="auto"/>
              <w:rPr>
                <w:rFonts w:ascii="Arial" w:cs="Arial" w:eastAsia="Arial" w:hAnsi="Arial"/>
                <w:color w:val="0563c1"/>
                <w:u w:val="single"/>
              </w:rPr>
            </w:pPr>
            <w:hyperlink r:id="rId9">
              <w:r w:rsidDel="00000000" w:rsidR="00000000" w:rsidRPr="00000000">
                <w:rPr>
                  <w:rFonts w:ascii="Arial" w:cs="Arial" w:eastAsia="Arial" w:hAnsi="Arial"/>
                  <w:color w:val="0563c1"/>
                  <w:u w:val="single"/>
                  <w:rtl w:val="0"/>
                </w:rPr>
                <w:t xml:space="preserve">https://www.inegi.org.mx/contenidos/saladeprensa/boletines/2023/ENDUTIH/ENDUTIH_22.pdf</w:t>
              </w:r>
            </w:hyperlink>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rPr>
            </w:pPr>
            <w:r w:rsidDel="00000000" w:rsidR="00000000" w:rsidRPr="00000000">
              <w:rPr>
                <w:rFonts w:ascii="Arial" w:cs="Arial" w:eastAsia="Arial" w:hAnsi="Arial"/>
                <w:rtl w:val="0"/>
              </w:rPr>
              <w:t xml:space="preserve">• En 2022, había 93.1 millones de personas usuarias de internet, lo que representó 78.6 % de la población de 6 años o más. </w:t>
            </w:r>
          </w:p>
          <w:p w:rsidR="00000000" w:rsidDel="00000000" w:rsidP="00000000" w:rsidRDefault="00000000" w:rsidRPr="00000000" w14:paraId="00000107">
            <w:pPr>
              <w:spacing w:after="0" w:line="240" w:lineRule="auto"/>
              <w:rPr>
                <w:rFonts w:ascii="Arial" w:cs="Arial" w:eastAsia="Arial" w:hAnsi="Arial"/>
              </w:rPr>
            </w:pPr>
            <w:r w:rsidDel="00000000" w:rsidR="00000000" w:rsidRPr="00000000">
              <w:rPr>
                <w:rFonts w:ascii="Arial" w:cs="Arial" w:eastAsia="Arial" w:hAnsi="Arial"/>
                <w:rtl w:val="0"/>
              </w:rPr>
              <w:t xml:space="preserve">• La ENDUTIH registró 93.8 millones de personas usuarias de teléfono celular. La cifra equivale a 79.2 % de la población de estudio.   </w:t>
            </w:r>
          </w:p>
          <w:p w:rsidR="00000000" w:rsidDel="00000000" w:rsidP="00000000" w:rsidRDefault="00000000" w:rsidRPr="00000000" w14:paraId="00000108">
            <w:pPr>
              <w:spacing w:after="0" w:line="240" w:lineRule="auto"/>
              <w:rPr>
                <w:rFonts w:ascii="Arial" w:cs="Arial" w:eastAsia="Arial" w:hAnsi="Arial"/>
              </w:rPr>
            </w:pPr>
            <w:r w:rsidDel="00000000" w:rsidR="00000000" w:rsidRPr="00000000">
              <w:rPr>
                <w:rFonts w:ascii="Arial" w:cs="Arial" w:eastAsia="Arial" w:hAnsi="Arial"/>
                <w:rtl w:val="0"/>
              </w:rPr>
              <w:t xml:space="preserve">• El 37.0 % de la población de 6 años o más utilizó computadora. Comparado con 2019, el uso de este dispositivo se redujo 5.4 puntos porcentuales.   </w:t>
            </w:r>
          </w:p>
          <w:p w:rsidR="00000000" w:rsidDel="00000000" w:rsidP="00000000" w:rsidRDefault="00000000" w:rsidRPr="00000000" w14:paraId="0000010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rPr>
            </w:pPr>
            <w:r w:rsidDel="00000000" w:rsidR="00000000" w:rsidRPr="00000000">
              <w:rPr/>
              <w:drawing>
                <wp:inline distB="0" distT="0" distL="0" distR="0">
                  <wp:extent cx="4916114" cy="2631381"/>
                  <wp:effectExtent b="0" l="0" r="0" t="0"/>
                  <wp:docPr id="2068783322" name="image5.png"/>
                  <a:graphic>
                    <a:graphicData uri="http://schemas.openxmlformats.org/drawingml/2006/picture">
                      <pic:pic>
                        <pic:nvPicPr>
                          <pic:cNvPr id="0" name="image5.png"/>
                          <pic:cNvPicPr preferRelativeResize="0"/>
                        </pic:nvPicPr>
                        <pic:blipFill>
                          <a:blip r:embed="rId10"/>
                          <a:srcRect b="27962" l="23595" r="23059" t="21277"/>
                          <a:stretch>
                            <a:fillRect/>
                          </a:stretch>
                        </pic:blipFill>
                        <pic:spPr>
                          <a:xfrm>
                            <a:off x="0" y="0"/>
                            <a:ext cx="4916114" cy="263138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240" w:lineRule="auto"/>
              <w:ind w:right="151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Imagen de INEGI</w:t>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drawing>
                <wp:inline distB="0" distT="0" distL="0" distR="0">
                  <wp:extent cx="4766728" cy="2207124"/>
                  <wp:effectExtent b="0" l="0" r="0" t="0"/>
                  <wp:docPr id="2068783325" name="image2.png"/>
                  <a:graphic>
                    <a:graphicData uri="http://schemas.openxmlformats.org/drawingml/2006/picture">
                      <pic:pic>
                        <pic:nvPicPr>
                          <pic:cNvPr id="0" name="image2.png"/>
                          <pic:cNvPicPr preferRelativeResize="0"/>
                        </pic:nvPicPr>
                        <pic:blipFill>
                          <a:blip r:embed="rId11"/>
                          <a:srcRect b="14468" l="18295" r="18785" t="33740"/>
                          <a:stretch>
                            <a:fillRect/>
                          </a:stretch>
                        </pic:blipFill>
                        <pic:spPr>
                          <a:xfrm>
                            <a:off x="0" y="0"/>
                            <a:ext cx="4766728" cy="2207124"/>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0" w:line="240" w:lineRule="auto"/>
              <w:ind w:right="151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Imagen de INEGI</w:t>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240" w:lineRule="auto"/>
              <w:rPr>
                <w:rFonts w:ascii="Arial" w:cs="Arial" w:eastAsia="Arial" w:hAnsi="Arial"/>
              </w:rPr>
            </w:pPr>
            <w:r w:rsidDel="00000000" w:rsidR="00000000" w:rsidRPr="00000000">
              <w:rPr>
                <w:rFonts w:ascii="Arial" w:cs="Arial" w:eastAsia="Arial" w:hAnsi="Arial"/>
                <w:rtl w:val="0"/>
              </w:rPr>
              <w:t xml:space="preserve">MÉXICO EN CIFRAS</w:t>
            </w:r>
          </w:p>
          <w:p w:rsidR="00000000" w:rsidDel="00000000" w:rsidP="00000000" w:rsidRDefault="00000000" w:rsidRPr="00000000" w14:paraId="00000114">
            <w:pPr>
              <w:spacing w:after="0" w:line="240" w:lineRule="auto"/>
              <w:rPr>
                <w:rFonts w:ascii="Arial" w:cs="Arial" w:eastAsia="Arial" w:hAnsi="Arial"/>
              </w:rPr>
            </w:pPr>
            <w:hyperlink r:id="rId12">
              <w:r w:rsidDel="00000000" w:rsidR="00000000" w:rsidRPr="00000000">
                <w:rPr>
                  <w:rFonts w:ascii="Arial" w:cs="Arial" w:eastAsia="Arial" w:hAnsi="Arial"/>
                  <w:color w:val="0563c1"/>
                  <w:u w:val="single"/>
                  <w:rtl w:val="0"/>
                </w:rPr>
                <w:t xml:space="preserve">Banco de indicadores (inegi.org.mx)</w:t>
              </w:r>
            </w:hyperlink>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drawing>
                <wp:inline distB="0" distT="0" distL="0" distR="0">
                  <wp:extent cx="5035724" cy="2832702"/>
                  <wp:effectExtent b="0" l="0" r="0" t="0"/>
                  <wp:docPr id="206878332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035724" cy="2832702"/>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rPr>
            </w:pPr>
            <w:r w:rsidDel="00000000" w:rsidR="00000000" w:rsidRPr="00000000">
              <w:rPr>
                <w:rFonts w:ascii="Arial" w:cs="Arial" w:eastAsia="Arial" w:hAnsi="Arial"/>
                <w:rtl w:val="0"/>
              </w:rPr>
              <w:t xml:space="preserve">Adopción y uso digital en México a principios de 2023.</w:t>
            </w:r>
          </w:p>
          <w:p w:rsidR="00000000" w:rsidDel="00000000" w:rsidP="00000000" w:rsidRDefault="00000000" w:rsidRPr="00000000" w14:paraId="00000119">
            <w:pPr>
              <w:spacing w:after="0" w:line="240" w:lineRule="auto"/>
              <w:rPr>
                <w:rFonts w:ascii="Arial" w:cs="Arial" w:eastAsia="Arial" w:hAnsi="Arial"/>
              </w:rPr>
            </w:pPr>
            <w:hyperlink r:id="rId14">
              <w:r w:rsidDel="00000000" w:rsidR="00000000" w:rsidRPr="00000000">
                <w:rPr>
                  <w:rFonts w:ascii="Arial" w:cs="Arial" w:eastAsia="Arial" w:hAnsi="Arial"/>
                  <w:color w:val="0563c1"/>
                  <w:u w:val="single"/>
                  <w:rtl w:val="0"/>
                </w:rPr>
                <w:t xml:space="preserve">Uso de internet en México en 2023 - MKT Capacitación (marketingcapacitacion.com)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40" w:lineRule="auto"/>
              <w:rPr>
                <w:rFonts w:ascii="Arial" w:cs="Arial" w:eastAsia="Arial" w:hAnsi="Arial"/>
              </w:rPr>
            </w:pPr>
            <w:r w:rsidDel="00000000" w:rsidR="00000000" w:rsidRPr="00000000">
              <w:rPr/>
              <w:drawing>
                <wp:inline distB="0" distT="0" distL="0" distR="0">
                  <wp:extent cx="5029547" cy="2847000"/>
                  <wp:effectExtent b="0" l="0" r="0" t="0"/>
                  <wp:docPr descr="Uso de internet en México en 2023" id="2068783326" name="image4.gif"/>
                  <a:graphic>
                    <a:graphicData uri="http://schemas.openxmlformats.org/drawingml/2006/picture">
                      <pic:pic>
                        <pic:nvPicPr>
                          <pic:cNvPr descr="Uso de internet en México en 2023" id="0" name="image4.gif"/>
                          <pic:cNvPicPr preferRelativeResize="0"/>
                        </pic:nvPicPr>
                        <pic:blipFill>
                          <a:blip r:embed="rId15"/>
                          <a:srcRect b="0" l="0" r="0" t="0"/>
                          <a:stretch>
                            <a:fillRect/>
                          </a:stretch>
                        </pic:blipFill>
                        <pic:spPr>
                          <a:xfrm>
                            <a:off x="0" y="0"/>
                            <a:ext cx="5029547" cy="28470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 igual forma, se llevó a cabo la difusión de la política y de información, a través de </w:t>
            </w:r>
            <w:r w:rsidDel="00000000" w:rsidR="00000000" w:rsidRPr="00000000">
              <w:rPr>
                <w:rFonts w:ascii="Arial" w:cs="Arial" w:eastAsia="Arial" w:hAnsi="Arial"/>
                <w:b w:val="1"/>
                <w:rtl w:val="0"/>
              </w:rPr>
              <w:t xml:space="preserve">carteles y trípticos</w:t>
            </w:r>
            <w:r w:rsidDel="00000000" w:rsidR="00000000" w:rsidRPr="00000000">
              <w:rPr>
                <w:rFonts w:ascii="Arial" w:cs="Arial" w:eastAsia="Arial" w:hAnsi="Arial"/>
                <w:rtl w:val="0"/>
              </w:rPr>
              <w:t xml:space="preserve">, los cuales fueron distribuidos en dependencias que tienen contacto y servicios que atienden a grupos sociales en situación de vulnerabilidad, siendo las siguientes:</w:t>
            </w:r>
          </w:p>
          <w:p w:rsidR="00000000" w:rsidDel="00000000" w:rsidP="00000000" w:rsidRDefault="00000000" w:rsidRPr="00000000" w14:paraId="0000011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Instituto Electoral del Estado de México.</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Comisión de Derechos Humanos del Estado de México.</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Fiscalía Especializada en Materia de Delitos Electorales.</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Secretaría de las Mujeres del Gobierno del Estado de México.</w:t>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Consejo Estatal para el Desarrollo Integral de los Pueblos Indígenas.</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Sala Regional del Tribunal Electoral del Poder Judicial de la. Federación, correspondiente a la Quinta Circunscripción Plurinominal.</w:t>
            </w:r>
          </w:p>
        </w:tc>
      </w:tr>
      <w:tr>
        <w:trPr>
          <w:cantSplit w:val="0"/>
          <w:trHeight w:val="420"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7"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532" w:firstLine="0"/>
              <w:jc w:val="both"/>
              <w:rPr>
                <w:rFonts w:ascii="Arial" w:cs="Arial" w:eastAsia="Arial" w:hAnsi="Arial"/>
              </w:rPr>
            </w:pPr>
            <w:r w:rsidDel="00000000" w:rsidR="00000000" w:rsidRPr="00000000">
              <w:rPr>
                <w:rFonts w:ascii="Arial" w:cs="Arial" w:eastAsia="Arial" w:hAnsi="Arial"/>
                <w:rtl w:val="0"/>
              </w:rPr>
              <w:t xml:space="preserve">En términos generales, el 93.4 por ciento de la base total de usuarios de Internet en México (sin importar la edad) utilizaba al menos una plataforma de medios sociales en enero de 2023.</w:t>
            </w:r>
          </w:p>
          <w:p w:rsidR="00000000" w:rsidDel="00000000" w:rsidP="00000000" w:rsidRDefault="00000000" w:rsidRPr="00000000" w14:paraId="00000134">
            <w:pPr>
              <w:ind w:left="-532" w:firstLine="0"/>
              <w:jc w:val="both"/>
              <w:rPr>
                <w:rFonts w:ascii="Arial" w:cs="Arial" w:eastAsia="Arial" w:hAnsi="Arial"/>
              </w:rPr>
            </w:pPr>
            <w:r w:rsidDel="00000000" w:rsidR="00000000" w:rsidRPr="00000000">
              <w:rPr>
                <w:rFonts w:ascii="Arial" w:cs="Arial" w:eastAsia="Arial" w:hAnsi="Arial"/>
                <w:rtl w:val="0"/>
              </w:rPr>
              <w:t xml:space="preserve">Se adjunta evidencia en archivos adjuntos.</w:t>
            </w:r>
          </w:p>
        </w:tc>
      </w:tr>
    </w:tbl>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 </w:t>
      </w:r>
    </w:p>
    <w:tbl>
      <w:tblPr>
        <w:tblStyle w:val="Table8"/>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C">
            <w:pPr>
              <w:ind w:left="-425" w:firstLine="0"/>
              <w:jc w:val="both"/>
              <w:rPr>
                <w:rFonts w:ascii="Arial" w:cs="Arial" w:eastAsia="Arial" w:hAnsi="Arial"/>
              </w:rPr>
            </w:pPr>
            <w:r w:rsidDel="00000000" w:rsidR="00000000" w:rsidRPr="00000000">
              <w:rPr>
                <w:rFonts w:ascii="Arial" w:cs="Arial" w:eastAsia="Arial" w:hAnsi="Arial"/>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1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rtl w:val="0"/>
              </w:rPr>
              <w:t xml:space="preserve"> N/A</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8">
            <w:pPr>
              <w:rPr>
                <w:rFonts w:ascii="Arial" w:cs="Arial" w:eastAsia="Arial" w:hAnsi="Arial"/>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4D">
            <w:pPr>
              <w:rPr>
                <w:rFonts w:ascii="Arial" w:cs="Arial" w:eastAsia="Arial" w:hAnsi="Arial"/>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rtl w:val="0"/>
              </w:rPr>
              <w:t xml:space="preserve"> N/A</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52">
            <w:pPr>
              <w:rPr>
                <w:rFonts w:ascii="Arial" w:cs="Arial" w:eastAsia="Arial" w:hAnsi="Arial"/>
              </w:rPr>
            </w:pPr>
            <w:r w:rsidDel="00000000" w:rsidR="00000000" w:rsidRPr="00000000">
              <w:rPr>
                <w:rtl w:val="0"/>
              </w:rPr>
            </w:r>
          </w:p>
        </w:tc>
      </w:tr>
    </w:tbl>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rtl w:val="0"/>
        </w:rPr>
        <w:t xml:space="preserve"> </w:t>
      </w:r>
    </w:p>
    <w:tbl>
      <w:tblPr>
        <w:tblStyle w:val="Table9"/>
        <w:tblW w:w="9866.0" w:type="dxa"/>
        <w:jc w:val="center"/>
        <w:tblLayout w:type="fixed"/>
        <w:tblLook w:val="0400"/>
      </w:tblPr>
      <w:tblGrid>
        <w:gridCol w:w="4950"/>
        <w:gridCol w:w="1230"/>
        <w:gridCol w:w="1304"/>
        <w:gridCol w:w="1380"/>
        <w:gridCol w:w="1002"/>
        <w:tblGridChange w:id="0">
          <w:tblGrid>
            <w:gridCol w:w="4950"/>
            <w:gridCol w:w="1230"/>
            <w:gridCol w:w="1304"/>
            <w:gridCol w:w="1380"/>
            <w:gridCol w:w="1002"/>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6">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7">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s>
              <w:spacing w:after="160" w:before="0" w:line="259" w:lineRule="auto"/>
              <w:ind w:left="787" w:right="0" w:hanging="122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both"/>
              <w:rPr>
                <w:rFonts w:ascii="Arial" w:cs="Arial" w:eastAsia="Arial" w:hAnsi="Arial"/>
              </w:rPr>
            </w:pPr>
            <w:r w:rsidDel="00000000" w:rsidR="00000000" w:rsidRPr="00000000">
              <w:rPr>
                <w:rFonts w:ascii="Arial" w:cs="Arial" w:eastAsia="Arial" w:hAnsi="Arial"/>
                <w:rtl w:val="0"/>
              </w:rPr>
              <w:t xml:space="preserve">Contacto por WhatsApp y Contacto directo en micrositio los cuales redirigen a “Encuesta de satisfacción” y “Buzón de quejas y sugerencias”.</w:t>
            </w:r>
          </w:p>
          <w:p w:rsidR="00000000" w:rsidDel="00000000" w:rsidP="00000000" w:rsidRDefault="00000000" w:rsidRPr="00000000" w14:paraId="00000161">
            <w:pPr>
              <w:jc w:val="both"/>
              <w:rPr>
                <w:rFonts w:ascii="Arial" w:cs="Arial" w:eastAsia="Arial" w:hAnsi="Arial"/>
              </w:rPr>
            </w:pPr>
            <w:r w:rsidDel="00000000" w:rsidR="00000000" w:rsidRPr="00000000">
              <w:rPr>
                <w:rFonts w:ascii="Arial" w:cs="Arial" w:eastAsia="Arial" w:hAnsi="Arial"/>
                <w:rtl w:val="0"/>
              </w:rPr>
              <w:t xml:space="preserve">La información obtenida es registrada en un servidor, lo que permite generar estadística, así como mejorar el contenido de la misma; con lo cual se busca tener un mayor impacto y cobertura en la población objetivo, así como mejorar la atención por parte de este sujeto obligado.</w:t>
            </w:r>
          </w:p>
          <w:p w:rsidR="00000000" w:rsidDel="00000000" w:rsidP="00000000" w:rsidRDefault="00000000" w:rsidRPr="00000000" w14:paraId="00000162">
            <w:pPr>
              <w:jc w:val="both"/>
              <w:rPr>
                <w:rFonts w:ascii="Arial" w:cs="Arial" w:eastAsia="Arial" w:hAnsi="Arial"/>
              </w:rPr>
            </w:pPr>
            <w:r w:rsidDel="00000000" w:rsidR="00000000" w:rsidRPr="00000000">
              <w:rPr>
                <w:rFonts w:ascii="Arial" w:cs="Arial" w:eastAsia="Arial" w:hAnsi="Arial"/>
                <w:rtl w:val="0"/>
              </w:rPr>
              <w:t xml:space="preserve">Asimismo, permite establecer contacto inmediato con la ciudadanía, principalmente con las personas pertenecientes a grupos sociales en situación de vulnerabilidad reduciendo la carga administrativa para, en su caso, iniciar los trámites en la prestación de servicios.</w:t>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spacing w:after="0" w:line="240" w:lineRule="auto"/>
              <w:rPr>
                <w:rFonts w:ascii="Arial" w:cs="Arial" w:eastAsia="Arial" w:hAnsi="Arial"/>
                <w:color w:val="0563c1"/>
                <w:sz w:val="20"/>
                <w:szCs w:val="20"/>
                <w:u w:val="single"/>
              </w:rPr>
            </w:pPr>
            <w:hyperlink r:id="rId16">
              <w:r w:rsidDel="00000000" w:rsidR="00000000" w:rsidRPr="00000000">
                <w:rPr>
                  <w:rFonts w:ascii="Arial" w:cs="Arial" w:eastAsia="Arial" w:hAnsi="Arial"/>
                  <w:color w:val="0563c1"/>
                  <w:sz w:val="20"/>
                  <w:szCs w:val="20"/>
                  <w:u w:val="single"/>
                  <w:rtl w:val="0"/>
                </w:rPr>
                <w:t xml:space="preserve">https://servicios.teemmx.org.mx/servicios/defensoria/index.html</w:t>
              </w:r>
            </w:hyperlink>
            <w:r w:rsidDel="00000000" w:rsidR="00000000" w:rsidRPr="00000000">
              <w:rPr>
                <w:rtl w:val="0"/>
              </w:rPr>
            </w:r>
          </w:p>
          <w:p w:rsidR="00000000" w:rsidDel="00000000" w:rsidP="00000000" w:rsidRDefault="00000000" w:rsidRPr="00000000" w14:paraId="0000016D">
            <w:pPr>
              <w:rPr>
                <w:rFonts w:ascii="Arial" w:cs="Arial" w:eastAsia="Arial" w:hAnsi="Arial"/>
              </w:rPr>
            </w:pPr>
            <w:hyperlink r:id="rId17">
              <w:r w:rsidDel="00000000" w:rsidR="00000000" w:rsidRPr="00000000">
                <w:rPr>
                  <w:rFonts w:ascii="Arial" w:cs="Arial" w:eastAsia="Arial" w:hAnsi="Arial"/>
                  <w:color w:val="0563c1"/>
                  <w:u w:val="single"/>
                  <w:rtl w:val="0"/>
                </w:rPr>
                <w:t xml:space="preserve">https://api.whatsapp.com/send/?phone=5217225450625</w:t>
              </w:r>
            </w:hyperlink>
            <w:r w:rsidDel="00000000" w:rsidR="00000000" w:rsidRPr="00000000">
              <w:rPr>
                <w:rFonts w:ascii="Arial" w:cs="Arial" w:eastAsia="Arial" w:hAnsi="Arial"/>
                <w:rtl w:val="0"/>
              </w:rPr>
              <w:t xml:space="preserve">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Observaciones: N/A</w:t>
            </w:r>
          </w:p>
        </w:tc>
      </w:tr>
    </w:tbl>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w:t>
      </w:r>
    </w:p>
    <w:tbl>
      <w:tblPr>
        <w:tblStyle w:val="Table10"/>
        <w:tblW w:w="10510.0" w:type="dxa"/>
        <w:jc w:val="center"/>
        <w:tblLayout w:type="fixed"/>
        <w:tblLook w:val="0400"/>
      </w:tblPr>
      <w:tblGrid>
        <w:gridCol w:w="5085"/>
        <w:gridCol w:w="1170"/>
        <w:gridCol w:w="1876"/>
        <w:gridCol w:w="1365"/>
        <w:gridCol w:w="1007"/>
        <w:gridCol w:w="7"/>
        <w:tblGridChange w:id="0">
          <w:tblGrid>
            <w:gridCol w:w="5085"/>
            <w:gridCol w:w="1170"/>
            <w:gridCol w:w="1876"/>
            <w:gridCol w:w="1365"/>
            <w:gridCol w:w="1007"/>
            <w:gridCol w:w="7"/>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8">
            <w:pPr>
              <w:ind w:left="-708" w:firstLine="0"/>
              <w:jc w:val="both"/>
              <w:rPr>
                <w:rFonts w:ascii="Arial" w:cs="Arial" w:eastAsia="Arial" w:hAnsi="Arial"/>
              </w:rPr>
            </w:pPr>
            <w:r w:rsidDel="00000000" w:rsidR="00000000" w:rsidRPr="00000000">
              <w:rPr>
                <w:rFonts w:ascii="Arial" w:cs="Arial" w:eastAsia="Arial" w:hAnsi="Arial"/>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151"/>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2"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D">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0"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rFonts w:ascii="Arial" w:cs="Arial" w:eastAsia="Arial" w:hAnsi="Arial"/>
              </w:rPr>
            </w:pPr>
            <w:r w:rsidDel="00000000" w:rsidR="00000000" w:rsidRPr="00000000">
              <w:rPr>
                <w:rFonts w:ascii="Arial" w:cs="Arial" w:eastAsia="Arial" w:hAnsi="Arial"/>
                <w:rtl w:val="0"/>
              </w:rPr>
              <w:t xml:space="preserve">Número de visitas al micrositio de la Defensoría Pública Electoral.</w:t>
            </w:r>
          </w:p>
          <w:p w:rsidR="00000000" w:rsidDel="00000000" w:rsidP="00000000" w:rsidRDefault="00000000" w:rsidRPr="00000000" w14:paraId="00000184">
            <w:pPr>
              <w:jc w:val="both"/>
              <w:rPr>
                <w:rFonts w:ascii="Arial" w:cs="Arial" w:eastAsia="Arial" w:hAnsi="Arial"/>
              </w:rPr>
            </w:pPr>
            <w:r w:rsidDel="00000000" w:rsidR="00000000" w:rsidRPr="00000000">
              <w:rPr>
                <w:rFonts w:ascii="Arial" w:cs="Arial" w:eastAsia="Arial" w:hAnsi="Arial"/>
                <w:rtl w:val="0"/>
              </w:rPr>
              <w:t xml:space="preserve">La información obtenida es registrada en un servidor, lo que permite generar estadística, así como analizar mecanismos que permitan obtener un mayor impacto y cobertura en la población objetivo.</w:t>
            </w:r>
          </w:p>
        </w:tc>
      </w:tr>
      <w:tr>
        <w:trPr>
          <w:cantSplit w:val="0"/>
          <w:trHeight w:val="215"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A">
            <w:pPr>
              <w:jc w:val="both"/>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both"/>
              <w:rPr>
                <w:rFonts w:ascii="Arial" w:cs="Arial" w:eastAsia="Arial" w:hAnsi="Arial"/>
              </w:rPr>
            </w:pPr>
            <w:r w:rsidDel="00000000" w:rsidR="00000000" w:rsidRPr="00000000">
              <w:rPr>
                <w:rFonts w:ascii="Arial" w:cs="Arial" w:eastAsia="Arial" w:hAnsi="Arial"/>
                <w:rtl w:val="0"/>
              </w:rPr>
              <w:t xml:space="preserve"> </w:t>
            </w:r>
            <w:hyperlink r:id="rId18">
              <w:r w:rsidDel="00000000" w:rsidR="00000000" w:rsidRPr="00000000">
                <w:rPr>
                  <w:rFonts w:ascii="Arial" w:cs="Arial" w:eastAsia="Arial" w:hAnsi="Arial"/>
                  <w:color w:val="0563c1"/>
                  <w:u w:val="single"/>
                  <w:rtl w:val="0"/>
                </w:rPr>
                <w:t xml:space="preserve">https://teemmx.org.mx/defensoria/</w:t>
              </w:r>
            </w:hyperlink>
            <w:r w:rsidDel="00000000" w:rsidR="00000000" w:rsidRPr="00000000">
              <w:rPr>
                <w:rFonts w:ascii="Arial" w:cs="Arial" w:eastAsia="Arial" w:hAnsi="Arial"/>
                <w:rtl w:val="0"/>
              </w:rPr>
              <w:t xml:space="preserve"> </w:t>
            </w:r>
          </w:p>
        </w:tc>
      </w:tr>
      <w:tr>
        <w:trPr>
          <w:cantSplit w:val="0"/>
          <w:trHeight w:val="216" w:hRule="atLeast"/>
          <w:tblHeader w:val="0"/>
        </w:trPr>
        <w:tc>
          <w:tcPr>
            <w:gridSpan w:val="6"/>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96">
            <w:pPr>
              <w:jc w:val="both"/>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8"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jc w:val="both"/>
              <w:rPr>
                <w:rFonts w:ascii="Arial" w:cs="Arial" w:eastAsia="Arial" w:hAnsi="Arial"/>
              </w:rPr>
            </w:pPr>
            <w:r w:rsidDel="00000000" w:rsidR="00000000" w:rsidRPr="00000000">
              <w:rPr>
                <w:rFonts w:ascii="Arial" w:cs="Arial" w:eastAsia="Arial" w:hAnsi="Arial"/>
                <w:rtl w:val="0"/>
              </w:rPr>
              <w:t xml:space="preserve"> N/A</w:t>
            </w:r>
          </w:p>
        </w:tc>
      </w:tr>
    </w:tbl>
    <w:p w:rsidR="00000000" w:rsidDel="00000000" w:rsidP="00000000" w:rsidRDefault="00000000" w:rsidRPr="00000000" w14:paraId="000001A2">
      <w:pPr>
        <w:rPr>
          <w:rFonts w:ascii="Arial" w:cs="Arial" w:eastAsia="Arial" w:hAnsi="Arial"/>
        </w:rPr>
      </w:pPr>
      <w:bookmarkStart w:colFirst="0" w:colLast="0" w:name="_heading=h.gjdgxs" w:id="1"/>
      <w:bookmarkEnd w:id="1"/>
      <w:r w:rsidDel="00000000" w:rsidR="00000000" w:rsidRPr="00000000">
        <w:rPr>
          <w:rFonts w:ascii="Arial" w:cs="Arial" w:eastAsia="Arial" w:hAnsi="Arial"/>
          <w:rtl w:val="0"/>
        </w:rPr>
        <w:t xml:space="preserve">S</w:t>
      </w:r>
    </w:p>
    <w:tbl>
      <w:tblPr>
        <w:tblStyle w:val="Table11"/>
        <w:tblW w:w="10665.0" w:type="dxa"/>
        <w:jc w:val="center"/>
        <w:tblLayout w:type="fixed"/>
        <w:tblLook w:val="0400"/>
      </w:tblPr>
      <w:tblGrid>
        <w:gridCol w:w="4950"/>
        <w:gridCol w:w="1275"/>
        <w:gridCol w:w="1817"/>
        <w:gridCol w:w="1425"/>
        <w:gridCol w:w="1170"/>
        <w:gridCol w:w="28"/>
        <w:tblGridChange w:id="0">
          <w:tblGrid>
            <w:gridCol w:w="4950"/>
            <w:gridCol w:w="1275"/>
            <w:gridCol w:w="1817"/>
            <w:gridCol w:w="1425"/>
            <w:gridCol w:w="1170"/>
            <w:gridCol w:w="28"/>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3">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4">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7" w:right="0" w:hanging="121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6">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24"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8">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rFonts w:ascii="Arial" w:cs="Arial" w:eastAsia="Arial" w:hAnsi="Arial"/>
              </w:rPr>
            </w:pPr>
            <w:r w:rsidDel="00000000" w:rsidR="00000000" w:rsidRPr="00000000">
              <w:rPr>
                <w:rFonts w:ascii="Arial" w:cs="Arial" w:eastAsia="Arial" w:hAnsi="Arial"/>
                <w:rtl w:val="0"/>
              </w:rPr>
              <w:t xml:space="preserve">Evaluación de satisfacción de la información proporcionada a través del micrositio de la Defensoría Pública Electoral.</w:t>
            </w:r>
          </w:p>
          <w:p w:rsidR="00000000" w:rsidDel="00000000" w:rsidP="00000000" w:rsidRDefault="00000000" w:rsidRPr="00000000" w14:paraId="000001AF">
            <w:pPr>
              <w:jc w:val="both"/>
              <w:rPr>
                <w:rFonts w:ascii="Arial" w:cs="Arial" w:eastAsia="Arial" w:hAnsi="Arial"/>
              </w:rPr>
            </w:pPr>
            <w:r w:rsidDel="00000000" w:rsidR="00000000" w:rsidRPr="00000000">
              <w:rPr>
                <w:rFonts w:ascii="Arial" w:cs="Arial" w:eastAsia="Arial" w:hAnsi="Arial"/>
                <w:rtl w:val="0"/>
              </w:rPr>
              <w:t xml:space="preserve">La información obtenida es registrada en un servidor, lo que permite generar estadística, así como mejorar el contenido de la misma; con lo cual se busca tener un mayor impacto y cobertura en la población objetivo, así como mejorar la atención por parte de este sujeto obligado.</w:t>
            </w:r>
          </w:p>
        </w:tc>
      </w:tr>
      <w:tr>
        <w:trPr>
          <w:cantSplit w:val="0"/>
          <w:trHeight w:val="214"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 </w:t>
            </w:r>
            <w:hyperlink r:id="rId19">
              <w:r w:rsidDel="00000000" w:rsidR="00000000" w:rsidRPr="00000000">
                <w:rPr>
                  <w:rFonts w:ascii="Arial" w:cs="Arial" w:eastAsia="Arial" w:hAnsi="Arial"/>
                  <w:color w:val="0563c1"/>
                  <w:u w:val="single"/>
                  <w:rtl w:val="0"/>
                </w:rPr>
                <w:t xml:space="preserve">https://servicios.teemmx.org.mx/servicios/defensoria/index.html</w:t>
              </w:r>
            </w:hyperlink>
            <w:r w:rsidDel="00000000" w:rsidR="00000000" w:rsidRPr="00000000">
              <w:rPr>
                <w:rFonts w:ascii="Arial" w:cs="Arial" w:eastAsia="Arial" w:hAnsi="Arial"/>
                <w:rtl w:val="0"/>
              </w:rPr>
              <w:t xml:space="preserve"> </w:t>
            </w:r>
          </w:p>
        </w:tc>
      </w:tr>
      <w:tr>
        <w:trPr>
          <w:cantSplit w:val="0"/>
          <w:trHeight w:val="218" w:hRule="atLeast"/>
          <w:tblHeader w:val="0"/>
        </w:trPr>
        <w:tc>
          <w:tcPr>
            <w:gridSpan w:val="6"/>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6"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rFonts w:ascii="Arial" w:cs="Arial" w:eastAsia="Arial" w:hAnsi="Arial"/>
              </w:rPr>
            </w:pPr>
            <w:r w:rsidDel="00000000" w:rsidR="00000000" w:rsidRPr="00000000">
              <w:rPr>
                <w:rFonts w:ascii="Arial" w:cs="Arial" w:eastAsia="Arial" w:hAnsi="Arial"/>
                <w:rtl w:val="0"/>
              </w:rPr>
              <w:t xml:space="preserve"> N/A</w:t>
            </w:r>
          </w:p>
        </w:tc>
      </w:tr>
    </w:tbl>
    <w:p w:rsidR="00000000" w:rsidDel="00000000" w:rsidP="00000000" w:rsidRDefault="00000000" w:rsidRPr="00000000" w14:paraId="000001CD">
      <w:pPr>
        <w:rPr>
          <w:rFonts w:ascii="Arial" w:cs="Arial" w:eastAsia="Arial" w:hAnsi="Arial"/>
          <w:sz w:val="6"/>
          <w:szCs w:val="6"/>
        </w:rPr>
      </w:pPr>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CE">
            <w:pPr>
              <w:rPr>
                <w:rFonts w:ascii="Arial" w:cs="Arial" w:eastAsia="Arial" w:hAnsi="Arial"/>
              </w:rPr>
            </w:pPr>
            <w:bookmarkStart w:colFirst="0" w:colLast="0" w:name="_heading=h.30j0zll" w:id="2"/>
            <w:bookmarkEnd w:id="2"/>
            <w:r w:rsidDel="00000000" w:rsidR="00000000" w:rsidRPr="00000000">
              <w:rPr>
                <w:rFonts w:ascii="Arial" w:cs="Arial" w:eastAsia="Arial" w:hAnsi="Arial"/>
                <w:rtl w:val="0"/>
              </w:rPr>
              <w:t xml:space="preserve">Listado de soportes documentales —y en su caso hipervínculos— que se adjuntan sobre la práctica: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Página oficial de internet del Tribunal Electoral del Estado de México.</w:t>
            </w:r>
          </w:p>
          <w:p w:rsidR="00000000" w:rsidDel="00000000" w:rsidP="00000000" w:rsidRDefault="00000000" w:rsidRPr="00000000" w14:paraId="000001D0">
            <w:pPr>
              <w:spacing w:after="0" w:line="240" w:lineRule="auto"/>
              <w:rPr>
                <w:rFonts w:ascii="Arial" w:cs="Arial" w:eastAsia="Arial" w:hAnsi="Arial"/>
                <w:color w:val="0563c1"/>
                <w:sz w:val="20"/>
                <w:szCs w:val="20"/>
                <w:u w:val="single"/>
              </w:rPr>
            </w:pPr>
            <w:hyperlink r:id="rId20">
              <w:r w:rsidDel="00000000" w:rsidR="00000000" w:rsidRPr="00000000">
                <w:rPr>
                  <w:rFonts w:ascii="Arial" w:cs="Arial" w:eastAsia="Arial" w:hAnsi="Arial"/>
                  <w:color w:val="0563c1"/>
                  <w:sz w:val="20"/>
                  <w:szCs w:val="20"/>
                  <w:u w:val="single"/>
                  <w:rtl w:val="0"/>
                </w:rPr>
                <w:t xml:space="preserve">https://teemmx.org.mx/</w:t>
              </w:r>
            </w:hyperlink>
            <w:r w:rsidDel="00000000" w:rsidR="00000000" w:rsidRPr="00000000">
              <w:rPr>
                <w:rtl w:val="0"/>
              </w:rPr>
            </w:r>
          </w:p>
          <w:p w:rsidR="00000000" w:rsidDel="00000000" w:rsidP="00000000" w:rsidRDefault="00000000" w:rsidRPr="00000000" w14:paraId="000001D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Micrositio de la Defensoría Pública Electoral.</w:t>
            </w:r>
          </w:p>
          <w:p w:rsidR="00000000" w:rsidDel="00000000" w:rsidP="00000000" w:rsidRDefault="00000000" w:rsidRPr="00000000" w14:paraId="000001D3">
            <w:pPr>
              <w:spacing w:after="0" w:line="240" w:lineRule="auto"/>
              <w:rPr>
                <w:rFonts w:ascii="Arial" w:cs="Arial" w:eastAsia="Arial" w:hAnsi="Arial"/>
                <w:color w:val="0563c1"/>
                <w:sz w:val="20"/>
                <w:szCs w:val="20"/>
                <w:u w:val="single"/>
              </w:rPr>
            </w:pPr>
            <w:hyperlink r:id="rId21">
              <w:r w:rsidDel="00000000" w:rsidR="00000000" w:rsidRPr="00000000">
                <w:rPr>
                  <w:rFonts w:ascii="Arial" w:cs="Arial" w:eastAsia="Arial" w:hAnsi="Arial"/>
                  <w:color w:val="0563c1"/>
                  <w:sz w:val="20"/>
                  <w:szCs w:val="20"/>
                  <w:u w:val="single"/>
                  <w:rtl w:val="0"/>
                </w:rPr>
                <w:t xml:space="preserve">https://teemmx.org.mx/defensoria/</w:t>
              </w:r>
            </w:hyperlink>
            <w:r w:rsidDel="00000000" w:rsidR="00000000" w:rsidRPr="00000000">
              <w:rPr>
                <w:rtl w:val="0"/>
              </w:rPr>
            </w:r>
          </w:p>
          <w:p w:rsidR="00000000" w:rsidDel="00000000" w:rsidP="00000000" w:rsidRDefault="00000000" w:rsidRPr="00000000" w14:paraId="000001D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Evaluación de satisfacción y Buzón de quejas y sugerencias.</w:t>
            </w:r>
          </w:p>
          <w:p w:rsidR="00000000" w:rsidDel="00000000" w:rsidP="00000000" w:rsidRDefault="00000000" w:rsidRPr="00000000" w14:paraId="000001D6">
            <w:pPr>
              <w:spacing w:after="0" w:line="240" w:lineRule="auto"/>
              <w:rPr>
                <w:rFonts w:ascii="Arial" w:cs="Arial" w:eastAsia="Arial" w:hAnsi="Arial"/>
                <w:color w:val="0563c1"/>
                <w:sz w:val="20"/>
                <w:szCs w:val="20"/>
                <w:u w:val="single"/>
              </w:rPr>
            </w:pPr>
            <w:hyperlink r:id="rId22">
              <w:r w:rsidDel="00000000" w:rsidR="00000000" w:rsidRPr="00000000">
                <w:rPr>
                  <w:rFonts w:ascii="Arial" w:cs="Arial" w:eastAsia="Arial" w:hAnsi="Arial"/>
                  <w:color w:val="0563c1"/>
                  <w:sz w:val="20"/>
                  <w:szCs w:val="20"/>
                  <w:u w:val="single"/>
                  <w:rtl w:val="0"/>
                </w:rPr>
                <w:t xml:space="preserve">https://servicios.teemmx.org.mx/servicios/defensoria/index.html</w:t>
              </w:r>
            </w:hyperlink>
            <w:r w:rsidDel="00000000" w:rsidR="00000000" w:rsidRPr="00000000">
              <w:rPr>
                <w:rtl w:val="0"/>
              </w:rPr>
            </w:r>
          </w:p>
          <w:p w:rsidR="00000000" w:rsidDel="00000000" w:rsidP="00000000" w:rsidRDefault="00000000" w:rsidRPr="00000000" w14:paraId="000001D7">
            <w:pPr>
              <w:spacing w:after="0" w:line="240" w:lineRule="auto"/>
              <w:rPr>
                <w:rFonts w:ascii="Arial" w:cs="Arial" w:eastAsia="Arial" w:hAnsi="Arial"/>
                <w:color w:val="0563c1"/>
                <w:sz w:val="20"/>
                <w:szCs w:val="20"/>
                <w:u w:val="single"/>
              </w:rPr>
            </w:pPr>
            <w:r w:rsidDel="00000000" w:rsidR="00000000" w:rsidRPr="00000000">
              <w:rPr>
                <w:rtl w:val="0"/>
              </w:rPr>
            </w:r>
          </w:p>
          <w:p w:rsidR="00000000" w:rsidDel="00000000" w:rsidP="00000000" w:rsidRDefault="00000000" w:rsidRPr="00000000" w14:paraId="000001D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WhatsApp institucional.</w:t>
            </w:r>
          </w:p>
          <w:p w:rsidR="00000000" w:rsidDel="00000000" w:rsidP="00000000" w:rsidRDefault="00000000" w:rsidRPr="00000000" w14:paraId="000001D9">
            <w:pPr>
              <w:spacing w:after="0" w:line="240" w:lineRule="auto"/>
              <w:rPr>
                <w:rFonts w:ascii="Arial" w:cs="Arial" w:eastAsia="Arial" w:hAnsi="Arial"/>
                <w:sz w:val="20"/>
                <w:szCs w:val="20"/>
              </w:rPr>
            </w:pPr>
            <w:hyperlink r:id="rId23">
              <w:r w:rsidDel="00000000" w:rsidR="00000000" w:rsidRPr="00000000">
                <w:rPr>
                  <w:rFonts w:ascii="Arial" w:cs="Arial" w:eastAsia="Arial" w:hAnsi="Arial"/>
                  <w:color w:val="0563c1"/>
                  <w:sz w:val="20"/>
                  <w:szCs w:val="20"/>
                  <w:u w:val="single"/>
                  <w:rtl w:val="0"/>
                </w:rPr>
                <w:t xml:space="preserve">https://api.whatsapp.com/send/?phone=5217225450625</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D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Formulario de servicios.</w:t>
            </w:r>
          </w:p>
          <w:p w:rsidR="00000000" w:rsidDel="00000000" w:rsidP="00000000" w:rsidRDefault="00000000" w:rsidRPr="00000000" w14:paraId="000001DC">
            <w:pPr>
              <w:spacing w:after="0" w:line="240" w:lineRule="auto"/>
              <w:rPr>
                <w:rFonts w:ascii="Arial" w:cs="Arial" w:eastAsia="Arial" w:hAnsi="Arial"/>
                <w:sz w:val="20"/>
                <w:szCs w:val="20"/>
              </w:rPr>
            </w:pPr>
            <w:hyperlink r:id="rId24">
              <w:r w:rsidDel="00000000" w:rsidR="00000000" w:rsidRPr="00000000">
                <w:rPr>
                  <w:rFonts w:ascii="Arial" w:cs="Arial" w:eastAsia="Arial" w:hAnsi="Arial"/>
                  <w:color w:val="0563c1"/>
                  <w:sz w:val="20"/>
                  <w:szCs w:val="20"/>
                  <w:u w:val="single"/>
                  <w:rtl w:val="0"/>
                </w:rPr>
                <w:t xml:space="preserve">https://teemmx.org.mx/defensoria/formulario.php</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D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Instituto Nacional de Estadística y Geografía (INEGI)</w:t>
            </w:r>
          </w:p>
          <w:p w:rsidR="00000000" w:rsidDel="00000000" w:rsidP="00000000" w:rsidRDefault="00000000" w:rsidRPr="00000000" w14:paraId="000001D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PRINCIPALES RESULTADOS DEL CENSO DE POBLACIÓN Y VIVIENDA 2020 MÉXICO.</w:t>
            </w:r>
          </w:p>
          <w:p w:rsidR="00000000" w:rsidDel="00000000" w:rsidP="00000000" w:rsidRDefault="00000000" w:rsidRPr="00000000" w14:paraId="000001E1">
            <w:pPr>
              <w:spacing w:after="0" w:line="240" w:lineRule="auto"/>
              <w:rPr>
                <w:rFonts w:ascii="Arial" w:cs="Arial" w:eastAsia="Arial" w:hAnsi="Arial"/>
                <w:sz w:val="20"/>
                <w:szCs w:val="20"/>
              </w:rPr>
            </w:pPr>
            <w:hyperlink r:id="rId25">
              <w:r w:rsidDel="00000000" w:rsidR="00000000" w:rsidRPr="00000000">
                <w:rPr>
                  <w:rFonts w:ascii="Arial" w:cs="Arial" w:eastAsia="Arial" w:hAnsi="Arial"/>
                  <w:color w:val="0563c1"/>
                  <w:sz w:val="20"/>
                  <w:szCs w:val="20"/>
                  <w:u w:val="single"/>
                  <w:rtl w:val="0"/>
                </w:rPr>
                <w:t xml:space="preserve">https://www.inegi.org.mx/contenidos/productos/prod_serv/contenidos/espanol/bvinegi/productos/nueva_estruc/702825198213.pdf</w:t>
              </w:r>
            </w:hyperlink>
            <w:r w:rsidDel="00000000" w:rsidR="00000000" w:rsidRPr="00000000">
              <w:rPr>
                <w:rtl w:val="0"/>
              </w:rPr>
            </w:r>
          </w:p>
          <w:p w:rsidR="00000000" w:rsidDel="00000000" w:rsidP="00000000" w:rsidRDefault="00000000" w:rsidRPr="00000000" w14:paraId="000001E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ENCUESTA NACIONAL SOBRE DISPONIBILIDAD Y USO DE TECNOLOGÍAS DE LA</w:t>
            </w:r>
          </w:p>
          <w:p w:rsidR="00000000" w:rsidDel="00000000" w:rsidP="00000000" w:rsidRDefault="00000000" w:rsidRPr="00000000" w14:paraId="000001E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INFORMACIÓN EN LOS HOGARES (ENDUTIH) 2022.</w:t>
            </w:r>
          </w:p>
          <w:p w:rsidR="00000000" w:rsidDel="00000000" w:rsidP="00000000" w:rsidRDefault="00000000" w:rsidRPr="00000000" w14:paraId="000001E5">
            <w:pPr>
              <w:spacing w:after="0" w:line="240" w:lineRule="auto"/>
              <w:rPr>
                <w:rFonts w:ascii="Arial" w:cs="Arial" w:eastAsia="Arial" w:hAnsi="Arial"/>
                <w:color w:val="0563c1"/>
                <w:sz w:val="20"/>
                <w:szCs w:val="20"/>
                <w:u w:val="single"/>
              </w:rPr>
            </w:pPr>
            <w:hyperlink r:id="rId26">
              <w:r w:rsidDel="00000000" w:rsidR="00000000" w:rsidRPr="00000000">
                <w:rPr>
                  <w:rFonts w:ascii="Arial" w:cs="Arial" w:eastAsia="Arial" w:hAnsi="Arial"/>
                  <w:color w:val="0563c1"/>
                  <w:sz w:val="20"/>
                  <w:szCs w:val="20"/>
                  <w:u w:val="single"/>
                  <w:rtl w:val="0"/>
                </w:rPr>
                <w:t xml:space="preserve">https://www.inegi.org.mx/contenidos/saladeprensa/boletines/2023/ENDUTIH/ENDUTIH_22.pdf</w:t>
              </w:r>
            </w:hyperlink>
            <w:r w:rsidDel="00000000" w:rsidR="00000000" w:rsidRPr="00000000">
              <w:rPr>
                <w:rtl w:val="0"/>
              </w:rPr>
            </w:r>
          </w:p>
          <w:p w:rsidR="00000000" w:rsidDel="00000000" w:rsidP="00000000" w:rsidRDefault="00000000" w:rsidRPr="00000000" w14:paraId="000001E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MÉXICO EN CIFRAS.</w:t>
            </w:r>
          </w:p>
          <w:p w:rsidR="00000000" w:rsidDel="00000000" w:rsidP="00000000" w:rsidRDefault="00000000" w:rsidRPr="00000000" w14:paraId="000001E8">
            <w:pPr>
              <w:spacing w:after="0" w:line="240" w:lineRule="auto"/>
              <w:rPr>
                <w:rFonts w:ascii="Arial" w:cs="Arial" w:eastAsia="Arial" w:hAnsi="Arial"/>
                <w:color w:val="0563c1"/>
                <w:sz w:val="20"/>
                <w:szCs w:val="20"/>
                <w:u w:val="single"/>
              </w:rPr>
            </w:pPr>
            <w:hyperlink r:id="rId27">
              <w:r w:rsidDel="00000000" w:rsidR="00000000" w:rsidRPr="00000000">
                <w:rPr>
                  <w:rFonts w:ascii="Arial" w:cs="Arial" w:eastAsia="Arial" w:hAnsi="Arial"/>
                  <w:color w:val="0563c1"/>
                  <w:sz w:val="20"/>
                  <w:szCs w:val="20"/>
                  <w:u w:val="single"/>
                  <w:rtl w:val="0"/>
                </w:rPr>
                <w:t xml:space="preserve">Banco de indicadores (inegi.org.mx)</w:t>
              </w:r>
            </w:hyperlink>
            <w:r w:rsidDel="00000000" w:rsidR="00000000" w:rsidRPr="00000000">
              <w:rPr>
                <w:rtl w:val="0"/>
              </w:rPr>
            </w:r>
          </w:p>
          <w:p w:rsidR="00000000" w:rsidDel="00000000" w:rsidP="00000000" w:rsidRDefault="00000000" w:rsidRPr="00000000" w14:paraId="000001E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Adopción y uso digital en México a principios de 2023.</w:t>
            </w:r>
          </w:p>
          <w:p w:rsidR="00000000" w:rsidDel="00000000" w:rsidP="00000000" w:rsidRDefault="00000000" w:rsidRPr="00000000" w14:paraId="000001EB">
            <w:pPr>
              <w:spacing w:after="0" w:line="240" w:lineRule="auto"/>
              <w:rPr>
                <w:rFonts w:ascii="Arial" w:cs="Arial" w:eastAsia="Arial" w:hAnsi="Arial"/>
                <w:sz w:val="20"/>
                <w:szCs w:val="20"/>
              </w:rPr>
            </w:pPr>
            <w:hyperlink r:id="rId28">
              <w:r w:rsidDel="00000000" w:rsidR="00000000" w:rsidRPr="00000000">
                <w:rPr>
                  <w:rFonts w:ascii="Arial" w:cs="Arial" w:eastAsia="Arial" w:hAnsi="Arial"/>
                  <w:color w:val="0563c1"/>
                  <w:sz w:val="20"/>
                  <w:szCs w:val="20"/>
                  <w:u w:val="single"/>
                  <w:rtl w:val="0"/>
                </w:rPr>
                <w:t xml:space="preserve">Uso de internet en México en 2023 - MKT Capacitación (marketingcapacitacion.com)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E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D">
            <w:pPr>
              <w:spacing w:after="0" w:line="240" w:lineRule="auto"/>
              <w:jc w:val="both"/>
              <w:rPr>
                <w:rFonts w:ascii="Arial" w:cs="Arial" w:eastAsia="Arial" w:hAnsi="Arial"/>
                <w:sz w:val="20"/>
                <w:szCs w:val="20"/>
              </w:rPr>
            </w:pP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sz w:val="20"/>
                <w:szCs w:val="20"/>
                <w:rtl w:val="0"/>
              </w:rPr>
              <w:t xml:space="preserve">Evidencias en capturas de pantalla del Micrositio.</w:t>
            </w:r>
          </w:p>
          <w:p w:rsidR="00000000" w:rsidDel="00000000" w:rsidP="00000000" w:rsidRDefault="00000000" w:rsidRPr="00000000" w14:paraId="000001E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Evidencias de Difusión (Carteles, trípticos y WhatsApp).</w:t>
            </w:r>
          </w:p>
          <w:p w:rsidR="00000000" w:rsidDel="00000000" w:rsidP="00000000" w:rsidRDefault="00000000" w:rsidRPr="00000000" w14:paraId="000001E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Información en Datos Abiertos.</w:t>
            </w:r>
          </w:p>
          <w:p w:rsidR="00000000" w:rsidDel="00000000" w:rsidP="00000000" w:rsidRDefault="00000000" w:rsidRPr="00000000" w14:paraId="000001F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Link de la página oficial de internet en la cual se encuentra en función el Micrositio https://teemmx.org.mx/defensoria/</w:t>
            </w:r>
          </w:p>
          <w:p w:rsidR="00000000" w:rsidDel="00000000" w:rsidP="00000000" w:rsidRDefault="00000000" w:rsidRPr="00000000" w14:paraId="000001F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 envía evidencia en archivos adjuntos.</w:t>
            </w:r>
          </w:p>
          <w:p w:rsidR="00000000" w:rsidDel="00000000" w:rsidP="00000000" w:rsidRDefault="00000000" w:rsidRPr="00000000" w14:paraId="000001F3">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F4">
      <w:pPr>
        <w:rPr>
          <w:rFonts w:ascii="Arial" w:cs="Arial" w:eastAsia="Arial" w:hAnsi="Arial"/>
        </w:rPr>
      </w:pPr>
      <w:r w:rsidDel="00000000" w:rsidR="00000000" w:rsidRPr="00000000">
        <w:rPr>
          <w:rtl w:val="0"/>
        </w:rPr>
      </w:r>
    </w:p>
    <w:sectPr>
      <w:headerReference r:id="rId29" w:type="default"/>
      <w:footerReference r:id="rId30" w:type="default"/>
      <w:pgSz w:h="15840" w:w="12240" w:orient="portrait"/>
      <w:pgMar w:bottom="2694"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-1066797</wp:posOffset>
          </wp:positionH>
          <wp:positionV relativeFrom="paragraph">
            <wp:posOffset>-447671</wp:posOffset>
          </wp:positionV>
          <wp:extent cx="7762875" cy="10070783"/>
          <wp:effectExtent b="0" l="0" r="0" t="0"/>
          <wp:wrapNone/>
          <wp:docPr descr="Imagen que contiene Gráfico de superficie&#10;&#10;Descripción generada automáticamente" id="2068783323"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1"/>
                  <a:srcRect b="0" l="0" r="0" t="0"/>
                  <a:stretch>
                    <a:fillRect/>
                  </a:stretch>
                </pic:blipFill>
                <pic:spPr>
                  <a:xfrm>
                    <a:off x="0" y="0"/>
                    <a:ext cx="7762875" cy="10070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left"/>
      <w:pPr>
        <w:ind w:left="720" w:hanging="360"/>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a"/>
    <w:tblPr>
      <w:tblStyleRowBandSize w:val="1"/>
      <w:tblStyleColBandSize w:val="1"/>
      <w:tblCellMar>
        <w:top w:w="41.0" w:type="dxa"/>
        <w:left w:w="106.0" w:type="dxa"/>
        <w:right w:w="67.0" w:type="dxa"/>
      </w:tblCellMar>
    </w:tblPr>
  </w:style>
  <w:style w:type="table" w:styleId="a0" w:customStyle="1">
    <w:basedOn w:val="TableNormala"/>
    <w:tblPr>
      <w:tblStyleRowBandSize w:val="1"/>
      <w:tblStyleColBandSize w:val="1"/>
      <w:tblCellMar>
        <w:top w:w="41.0" w:type="dxa"/>
        <w:left w:w="107.0" w:type="dxa"/>
        <w:right w:w="73.0" w:type="dxa"/>
      </w:tblCellMar>
    </w:tblPr>
  </w:style>
  <w:style w:type="table" w:styleId="a1" w:customStyle="1">
    <w:basedOn w:val="TableNormala"/>
    <w:tblPr>
      <w:tblStyleRowBandSize w:val="1"/>
      <w:tblStyleColBandSize w:val="1"/>
      <w:tblCellMar>
        <w:top w:w="41.0" w:type="dxa"/>
        <w:right w:w="60.0" w:type="dxa"/>
      </w:tblCellMar>
    </w:tblPr>
  </w:style>
  <w:style w:type="table" w:styleId="a2" w:customStyle="1">
    <w:basedOn w:val="TableNormala"/>
    <w:tblPr>
      <w:tblStyleRowBandSize w:val="1"/>
      <w:tblStyleColBandSize w:val="1"/>
      <w:tblCellMar>
        <w:top w:w="41.0" w:type="dxa"/>
        <w:right w:w="62.0" w:type="dxa"/>
      </w:tblCellMar>
    </w:tblPr>
  </w:style>
  <w:style w:type="table" w:styleId="a3" w:customStyle="1">
    <w:basedOn w:val="TableNormala"/>
    <w:tblPr>
      <w:tblStyleRowBandSize w:val="1"/>
      <w:tblStyleColBandSize w:val="1"/>
      <w:tblCellMar>
        <w:top w:w="41.0" w:type="dxa"/>
        <w:left w:w="107.0" w:type="dxa"/>
        <w:right w:w="70.0" w:type="dxa"/>
      </w:tblCellMar>
    </w:tblPr>
  </w:style>
  <w:style w:type="table" w:styleId="a4" w:customStyle="1">
    <w:basedOn w:val="TableNormala"/>
    <w:tblPr>
      <w:tblStyleRowBandSize w:val="1"/>
      <w:tblStyleColBandSize w:val="1"/>
      <w:tblCellMar>
        <w:top w:w="40.0" w:type="dxa"/>
        <w:right w:w="26.0" w:type="dxa"/>
      </w:tblCellMar>
    </w:tblPr>
  </w:style>
  <w:style w:type="table" w:styleId="a5" w:customStyle="1">
    <w:basedOn w:val="TableNormala"/>
    <w:tblPr>
      <w:tblStyleRowBandSize w:val="1"/>
      <w:tblStyleColBandSize w:val="1"/>
      <w:tblCellMar>
        <w:top w:w="41.0" w:type="dxa"/>
        <w:left w:w="107.0" w:type="dxa"/>
        <w:right w:w="71.0" w:type="dxa"/>
      </w:tblCellMar>
    </w:tblPr>
  </w:style>
  <w:style w:type="table" w:styleId="a6" w:customStyle="1">
    <w:basedOn w:val="TableNormala"/>
    <w:tblPr>
      <w:tblStyleRowBandSize w:val="1"/>
      <w:tblStyleColBandSize w:val="1"/>
      <w:tblCellMar>
        <w:top w:w="40.0" w:type="dxa"/>
        <w:right w:w="12.0" w:type="dxa"/>
      </w:tblCellMar>
    </w:tblPr>
  </w:style>
  <w:style w:type="table" w:styleId="a7" w:customStyle="1">
    <w:basedOn w:val="TableNormala"/>
    <w:tblPr>
      <w:tblStyleRowBandSize w:val="1"/>
      <w:tblStyleColBandSize w:val="1"/>
      <w:tblCellMar>
        <w:top w:w="41.0" w:type="dxa"/>
        <w:left w:w="107.0" w:type="dxa"/>
        <w:right w:w="69.0" w:type="dxa"/>
      </w:tblCellMar>
    </w:tblPr>
  </w:style>
  <w:style w:type="table" w:styleId="a8" w:customStyle="1">
    <w:basedOn w:val="TableNormala"/>
    <w:tblPr>
      <w:tblStyleRowBandSize w:val="1"/>
      <w:tblStyleColBandSize w:val="1"/>
      <w:tblCellMar>
        <w:top w:w="41.0" w:type="dxa"/>
        <w:left w:w="107.0" w:type="dxa"/>
        <w:right w:w="70.0" w:type="dxa"/>
      </w:tblCellMar>
    </w:tblPr>
  </w:style>
  <w:style w:type="table" w:styleId="a9" w:customStyle="1">
    <w:basedOn w:val="TableNormala"/>
    <w:tblPr>
      <w:tblStyleRowBandSize w:val="1"/>
      <w:tblStyleColBandSize w:val="1"/>
      <w:tblCellMar>
        <w:top w:w="41.0" w:type="dxa"/>
        <w:left w:w="107.0" w:type="dxa"/>
        <w:right w:w="67.0" w:type="dxa"/>
      </w:tblCellMar>
    </w:tblPr>
  </w:style>
  <w:style w:type="table" w:styleId="aa" w:customStyle="1">
    <w:basedOn w:val="TableNormala"/>
    <w:tblPr>
      <w:tblStyleRowBandSize w:val="1"/>
      <w:tblStyleColBandSize w:val="1"/>
      <w:tblCellMar>
        <w:top w:w="41.0" w:type="dxa"/>
        <w:left w:w="107.0" w:type="dxa"/>
        <w:right w:w="70.0" w:type="dxa"/>
      </w:tblCellMar>
    </w:tblPr>
  </w:style>
  <w:style w:type="table" w:styleId="ab" w:customStyle="1">
    <w:basedOn w:val="TableNormala"/>
    <w:tblPr>
      <w:tblStyleRowBandSize w:val="1"/>
      <w:tblStyleColBandSize w:val="1"/>
      <w:tblCellMar>
        <w:top w:w="41.0" w:type="dxa"/>
        <w:left w:w="107.0" w:type="dxa"/>
        <w:right w:w="71.0" w:type="dxa"/>
      </w:tblCellMar>
    </w:tblPr>
  </w:style>
  <w:style w:type="table" w:styleId="ac" w:customStyle="1">
    <w:basedOn w:val="TableNormala"/>
    <w:tblPr>
      <w:tblStyleRowBandSize w:val="1"/>
      <w:tblStyleColBandSize w:val="1"/>
      <w:tblCellMar>
        <w:top w:w="41.0" w:type="dxa"/>
        <w:left w:w="827.0" w:type="dxa"/>
        <w:right w:w="115.0" w:type="dxa"/>
      </w:tblCellMar>
    </w:tblPr>
  </w:style>
  <w:style w:type="table" w:styleId="ad" w:customStyle="1">
    <w:basedOn w:val="TableNormala"/>
    <w:tblPr>
      <w:tblStyleRowBandSize w:val="1"/>
      <w:tblStyleColBandSize w:val="1"/>
      <w:tblCellMar>
        <w:top w:w="41.0" w:type="dxa"/>
        <w:left w:w="827.0" w:type="dxa"/>
        <w:right w:w="115.0" w:type="dxa"/>
      </w:tblCellMar>
    </w:tblPr>
  </w:style>
  <w:style w:type="table" w:styleId="ae" w:customStyle="1">
    <w:basedOn w:val="TableNormala"/>
    <w:tblPr>
      <w:tblStyleRowBandSize w:val="1"/>
      <w:tblStyleColBandSize w:val="1"/>
      <w:tblCellMar>
        <w:top w:w="41.0" w:type="dxa"/>
        <w:left w:w="827.0" w:type="dxa"/>
        <w:right w:w="115.0" w:type="dxa"/>
      </w:tblCellMar>
    </w:tblPr>
  </w:style>
  <w:style w:type="table" w:styleId="af" w:customStyle="1">
    <w:basedOn w:val="TableNormala"/>
    <w:tblPr>
      <w:tblStyleRowBandSize w:val="1"/>
      <w:tblStyleColBandSize w:val="1"/>
      <w:tblCellMar>
        <w:top w:w="41.0" w:type="dxa"/>
        <w:left w:w="827.0" w:type="dxa"/>
        <w:right w:w="115.0" w:type="dxa"/>
      </w:tblCellMar>
    </w:tblPr>
  </w:style>
  <w:style w:type="table" w:styleId="af0" w:customStyle="1">
    <w:basedOn w:val="TableNormala"/>
    <w:tblPr>
      <w:tblStyleRowBandSize w:val="1"/>
      <w:tblStyleColBandSize w:val="1"/>
      <w:tblCellMar>
        <w:top w:w="41.0" w:type="dxa"/>
        <w:left w:w="827.0" w:type="dxa"/>
        <w:right w:w="115.0" w:type="dxa"/>
      </w:tblCellMar>
    </w:tblPr>
  </w:style>
  <w:style w:type="table" w:styleId="af1" w:customStyle="1">
    <w:basedOn w:val="TableNormala"/>
    <w:tblPr>
      <w:tblStyleRowBandSize w:val="1"/>
      <w:tblStyleColBandSize w:val="1"/>
      <w:tblCellMar>
        <w:top w:w="41.0" w:type="dxa"/>
        <w:left w:w="827.0" w:type="dxa"/>
        <w:right w:w="115.0" w:type="dxa"/>
      </w:tblCellMar>
    </w:tblPr>
  </w:style>
  <w:style w:type="table" w:styleId="af2" w:customStyle="1">
    <w:basedOn w:val="TableNormala"/>
    <w:tblPr>
      <w:tblStyleRowBandSize w:val="1"/>
      <w:tblStyleColBandSize w:val="1"/>
      <w:tblCellMar>
        <w:top w:w="41.0" w:type="dxa"/>
        <w:left w:w="827.0" w:type="dxa"/>
        <w:right w:w="115.0" w:type="dxa"/>
      </w:tblCellMar>
    </w:tblPr>
  </w:style>
  <w:style w:type="table" w:styleId="af3" w:customStyle="1">
    <w:basedOn w:val="TableNormala"/>
    <w:tblPr>
      <w:tblStyleRowBandSize w:val="1"/>
      <w:tblStyleColBandSize w:val="1"/>
      <w:tblCellMar>
        <w:top w:w="41.0" w:type="dxa"/>
        <w:left w:w="827.0" w:type="dxa"/>
        <w:right w:w="115.0" w:type="dxa"/>
      </w:tblCellMar>
    </w:tblPr>
  </w:style>
  <w:style w:type="table" w:styleId="af4" w:customStyle="1">
    <w:basedOn w:val="TableNormala"/>
    <w:tblPr>
      <w:tblStyleRowBandSize w:val="1"/>
      <w:tblStyleColBandSize w:val="1"/>
      <w:tblCellMar>
        <w:top w:w="41.0" w:type="dxa"/>
        <w:left w:w="827.0" w:type="dxa"/>
        <w:right w:w="115.0" w:type="dxa"/>
      </w:tblCellMar>
    </w:tblPr>
  </w:style>
  <w:style w:type="table" w:styleId="af5" w:customStyle="1">
    <w:basedOn w:val="TableNormala"/>
    <w:tblPr>
      <w:tblStyleRowBandSize w:val="1"/>
      <w:tblStyleColBandSize w:val="1"/>
      <w:tblCellMar>
        <w:top w:w="41.0" w:type="dxa"/>
        <w:left w:w="827.0" w:type="dxa"/>
        <w:right w:w="115.0" w:type="dxa"/>
      </w:tblCellMar>
    </w:tblPr>
  </w:style>
  <w:style w:type="table" w:styleId="af6" w:customStyle="1">
    <w:basedOn w:val="TableNormala"/>
    <w:tblPr>
      <w:tblStyleRowBandSize w:val="1"/>
      <w:tblStyleColBandSize w:val="1"/>
      <w:tblCellMar>
        <w:top w:w="41.0" w:type="dxa"/>
        <w:left w:w="827.0" w:type="dxa"/>
        <w:right w:w="115.0" w:type="dxa"/>
      </w:tblCellMar>
    </w:tblPr>
  </w:style>
  <w:style w:type="table" w:styleId="af7" w:customStyle="1">
    <w:basedOn w:val="TableNormala"/>
    <w:tblPr>
      <w:tblStyleRowBandSize w:val="1"/>
      <w:tblStyleColBandSize w:val="1"/>
      <w:tblCellMar>
        <w:top w:w="41.0" w:type="dxa"/>
        <w:left w:w="827.0" w:type="dxa"/>
        <w:right w:w="115.0" w:type="dxa"/>
      </w:tblCellMar>
    </w:tblPr>
  </w:style>
  <w:style w:type="table" w:styleId="af8" w:customStyle="1">
    <w:basedOn w:val="TableNormala"/>
    <w:tblPr>
      <w:tblStyleRowBandSize w:val="1"/>
      <w:tblStyleColBandSize w:val="1"/>
      <w:tblCellMar>
        <w:top w:w="41.0" w:type="dxa"/>
        <w:left w:w="827.0" w:type="dxa"/>
        <w:right w:w="115.0" w:type="dxa"/>
      </w:tblCellMar>
    </w:tblPr>
  </w:style>
  <w:style w:type="table" w:styleId="af9" w:customStyle="1">
    <w:basedOn w:val="TableNormala"/>
    <w:tblPr>
      <w:tblStyleRowBandSize w:val="1"/>
      <w:tblStyleColBandSize w:val="1"/>
      <w:tblCellMar>
        <w:top w:w="41.0" w:type="dxa"/>
        <w:left w:w="827.0" w:type="dxa"/>
        <w:right w:w="115.0" w:type="dxa"/>
      </w:tblCellMar>
    </w:tblPr>
  </w:style>
  <w:style w:type="table" w:styleId="afa" w:customStyle="1">
    <w:basedOn w:val="TableNormala"/>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9"/>
    <w:tblPr>
      <w:tblStyleRowBandSize w:val="1"/>
      <w:tblStyleColBandSize w:val="1"/>
      <w:tblCellMar>
        <w:top w:w="41.0" w:type="dxa"/>
        <w:left w:w="827.0" w:type="dxa"/>
        <w:right w:w="115.0" w:type="dxa"/>
      </w:tblCellMar>
    </w:tblPr>
  </w:style>
  <w:style w:type="table" w:styleId="afc" w:customStyle="1">
    <w:basedOn w:val="TableNormal9"/>
    <w:tblPr>
      <w:tblStyleRowBandSize w:val="1"/>
      <w:tblStyleColBandSize w:val="1"/>
      <w:tblCellMar>
        <w:top w:w="41.0" w:type="dxa"/>
        <w:left w:w="827.0" w:type="dxa"/>
        <w:right w:w="115.0" w:type="dxa"/>
      </w:tblCellMar>
    </w:tblPr>
  </w:style>
  <w:style w:type="table" w:styleId="afd" w:customStyle="1">
    <w:basedOn w:val="TableNormal9"/>
    <w:tblPr>
      <w:tblStyleRowBandSize w:val="1"/>
      <w:tblStyleColBandSize w:val="1"/>
      <w:tblCellMar>
        <w:top w:w="41.0" w:type="dxa"/>
        <w:left w:w="827.0" w:type="dxa"/>
        <w:right w:w="115.0" w:type="dxa"/>
      </w:tblCellMar>
    </w:tblPr>
  </w:style>
  <w:style w:type="table" w:styleId="afe" w:customStyle="1">
    <w:basedOn w:val="TableNormal9"/>
    <w:tblPr>
      <w:tblStyleRowBandSize w:val="1"/>
      <w:tblStyleColBandSize w:val="1"/>
      <w:tblCellMar>
        <w:top w:w="41.0" w:type="dxa"/>
        <w:left w:w="827.0" w:type="dxa"/>
        <w:right w:w="115.0" w:type="dxa"/>
      </w:tblCellMar>
    </w:tblPr>
  </w:style>
  <w:style w:type="table" w:styleId="aff" w:customStyle="1">
    <w:basedOn w:val="TableNormal9"/>
    <w:tblPr>
      <w:tblStyleRowBandSize w:val="1"/>
      <w:tblStyleColBandSize w:val="1"/>
      <w:tblCellMar>
        <w:top w:w="41.0" w:type="dxa"/>
        <w:left w:w="827.0" w:type="dxa"/>
        <w:right w:w="115.0" w:type="dxa"/>
      </w:tblCellMar>
    </w:tblPr>
  </w:style>
  <w:style w:type="table" w:styleId="aff0" w:customStyle="1">
    <w:basedOn w:val="TableNormal9"/>
    <w:tblPr>
      <w:tblStyleRowBandSize w:val="1"/>
      <w:tblStyleColBandSize w:val="1"/>
      <w:tblCellMar>
        <w:top w:w="41.0" w:type="dxa"/>
        <w:left w:w="827.0" w:type="dxa"/>
        <w:right w:w="115.0" w:type="dxa"/>
      </w:tblCellMar>
    </w:tblPr>
  </w:style>
  <w:style w:type="table" w:styleId="aff1" w:customStyle="1">
    <w:basedOn w:val="TableNormal9"/>
    <w:tblPr>
      <w:tblStyleRowBandSize w:val="1"/>
      <w:tblStyleColBandSize w:val="1"/>
      <w:tblCellMar>
        <w:top w:w="41.0" w:type="dxa"/>
        <w:left w:w="827.0" w:type="dxa"/>
        <w:right w:w="115.0" w:type="dxa"/>
      </w:tblCellMar>
    </w:tblPr>
  </w:style>
  <w:style w:type="table" w:styleId="aff2" w:customStyle="1">
    <w:basedOn w:val="TableNormal9"/>
    <w:tblPr>
      <w:tblStyleRowBandSize w:val="1"/>
      <w:tblStyleColBandSize w:val="1"/>
      <w:tblCellMar>
        <w:top w:w="41.0" w:type="dxa"/>
        <w:left w:w="827.0" w:type="dxa"/>
        <w:right w:w="115.0" w:type="dxa"/>
      </w:tblCellMar>
    </w:tblPr>
  </w:style>
  <w:style w:type="table" w:styleId="aff3" w:customStyle="1">
    <w:basedOn w:val="TableNormal9"/>
    <w:tblPr>
      <w:tblStyleRowBandSize w:val="1"/>
      <w:tblStyleColBandSize w:val="1"/>
      <w:tblCellMar>
        <w:top w:w="41.0" w:type="dxa"/>
        <w:left w:w="827.0" w:type="dxa"/>
        <w:right w:w="115.0" w:type="dxa"/>
      </w:tblCellMar>
    </w:tblPr>
  </w:style>
  <w:style w:type="table" w:styleId="aff4" w:customStyle="1">
    <w:basedOn w:val="TableNormal9"/>
    <w:tblPr>
      <w:tblStyleRowBandSize w:val="1"/>
      <w:tblStyleColBandSize w:val="1"/>
      <w:tblCellMar>
        <w:top w:w="41.0" w:type="dxa"/>
        <w:left w:w="827.0" w:type="dxa"/>
        <w:right w:w="115.0" w:type="dxa"/>
      </w:tblCellMar>
    </w:tblPr>
  </w:style>
  <w:style w:type="table" w:styleId="aff5" w:customStyle="1">
    <w:basedOn w:val="TableNormal9"/>
    <w:tblPr>
      <w:tblStyleRowBandSize w:val="1"/>
      <w:tblStyleColBandSize w:val="1"/>
      <w:tblCellMar>
        <w:top w:w="41.0" w:type="dxa"/>
        <w:left w:w="827.0" w:type="dxa"/>
        <w:right w:w="115.0" w:type="dxa"/>
      </w:tblCellMar>
    </w:tblPr>
  </w:style>
  <w:style w:type="table" w:styleId="aff6" w:customStyle="1">
    <w:basedOn w:val="TableNormal9"/>
    <w:tblPr>
      <w:tblStyleRowBandSize w:val="1"/>
      <w:tblStyleColBandSize w:val="1"/>
      <w:tblCellMar>
        <w:top w:w="41.0" w:type="dxa"/>
        <w:left w:w="827.0" w:type="dxa"/>
        <w:right w:w="115.0" w:type="dxa"/>
      </w:tblCellMar>
    </w:tblPr>
  </w:style>
  <w:style w:type="table" w:styleId="aff7" w:customStyle="1">
    <w:basedOn w:val="TableNormal9"/>
    <w:tblPr>
      <w:tblStyleRowBandSize w:val="1"/>
      <w:tblStyleColBandSize w:val="1"/>
      <w:tblCellMar>
        <w:top w:w="41.0" w:type="dxa"/>
        <w:left w:w="827.0" w:type="dxa"/>
        <w:right w:w="115.0" w:type="dxa"/>
      </w:tblCellMar>
    </w:tblPr>
  </w:style>
  <w:style w:type="table" w:styleId="aff8" w:customStyle="1">
    <w:basedOn w:val="TableNormal9"/>
    <w:tblPr>
      <w:tblStyleRowBandSize w:val="1"/>
      <w:tblStyleColBandSize w:val="1"/>
      <w:tblCellMar>
        <w:top w:w="41.0" w:type="dxa"/>
        <w:left w:w="827.0" w:type="dxa"/>
        <w:right w:w="115.0" w:type="dxa"/>
      </w:tblCellMar>
    </w:tblPr>
  </w:style>
  <w:style w:type="table" w:styleId="aff9" w:customStyle="1">
    <w:basedOn w:val="TableNormal9"/>
    <w:tblPr>
      <w:tblStyleRowBandSize w:val="1"/>
      <w:tblStyleColBandSize w:val="1"/>
      <w:tblCellMar>
        <w:top w:w="41.0" w:type="dxa"/>
        <w:left w:w="827.0" w:type="dxa"/>
        <w:right w:w="115.0" w:type="dxa"/>
      </w:tblCellMar>
    </w:tblPr>
  </w:style>
  <w:style w:type="table" w:styleId="affa" w:customStyle="1">
    <w:basedOn w:val="TableNormal9"/>
    <w:tblPr>
      <w:tblStyleRowBandSize w:val="1"/>
      <w:tblStyleColBandSize w:val="1"/>
      <w:tblCellMar>
        <w:top w:w="41.0" w:type="dxa"/>
        <w:left w:w="827.0" w:type="dxa"/>
        <w:right w:w="115.0" w:type="dxa"/>
      </w:tblCellMar>
    </w:tblPr>
  </w:style>
  <w:style w:type="table" w:styleId="affb" w:customStyle="1">
    <w:basedOn w:val="TableNormal9"/>
    <w:tblPr>
      <w:tblStyleRowBandSize w:val="1"/>
      <w:tblStyleColBandSize w:val="1"/>
      <w:tblCellMar>
        <w:top w:w="41.0" w:type="dxa"/>
        <w:left w:w="827.0" w:type="dxa"/>
        <w:right w:w="115.0" w:type="dxa"/>
      </w:tblCellMar>
    </w:tblPr>
  </w:style>
  <w:style w:type="table" w:styleId="affc" w:customStyle="1">
    <w:basedOn w:val="TableNormal9"/>
    <w:tblPr>
      <w:tblStyleRowBandSize w:val="1"/>
      <w:tblStyleColBandSize w:val="1"/>
      <w:tblCellMar>
        <w:top w:w="41.0" w:type="dxa"/>
        <w:left w:w="827.0" w:type="dxa"/>
        <w:right w:w="115.0" w:type="dxa"/>
      </w:tblCellMar>
    </w:tblPr>
  </w:style>
  <w:style w:type="table" w:styleId="affd" w:customStyle="1">
    <w:basedOn w:val="TableNormal9"/>
    <w:tblPr>
      <w:tblStyleRowBandSize w:val="1"/>
      <w:tblStyleColBandSize w:val="1"/>
      <w:tblCellMar>
        <w:top w:w="41.0" w:type="dxa"/>
        <w:left w:w="827.0" w:type="dxa"/>
        <w:right w:w="115.0" w:type="dxa"/>
      </w:tblCellMar>
    </w:tblPr>
  </w:style>
  <w:style w:type="table" w:styleId="affe" w:customStyle="1">
    <w:basedOn w:val="TableNormal9"/>
    <w:tblPr>
      <w:tblStyleRowBandSize w:val="1"/>
      <w:tblStyleColBandSize w:val="1"/>
      <w:tblCellMar>
        <w:top w:w="41.0" w:type="dxa"/>
        <w:left w:w="827.0" w:type="dxa"/>
        <w:right w:w="115.0" w:type="dxa"/>
      </w:tblCellMar>
    </w:tblPr>
  </w:style>
  <w:style w:type="table" w:styleId="afff" w:customStyle="1">
    <w:basedOn w:val="TableNormal9"/>
    <w:tblPr>
      <w:tblStyleRowBandSize w:val="1"/>
      <w:tblStyleColBandSize w:val="1"/>
      <w:tblCellMar>
        <w:top w:w="41.0" w:type="dxa"/>
        <w:left w:w="827.0" w:type="dxa"/>
        <w:right w:w="115.0" w:type="dxa"/>
      </w:tblCellMar>
    </w:tblPr>
  </w:style>
  <w:style w:type="table" w:styleId="afff0" w:customStyle="1">
    <w:basedOn w:val="TableNormal9"/>
    <w:tblPr>
      <w:tblStyleRowBandSize w:val="1"/>
      <w:tblStyleColBandSize w:val="1"/>
      <w:tblCellMar>
        <w:top w:w="41.0" w:type="dxa"/>
        <w:left w:w="827.0" w:type="dxa"/>
        <w:right w:w="115.0" w:type="dxa"/>
      </w:tblCellMar>
    </w:tblPr>
  </w:style>
  <w:style w:type="table" w:styleId="afff1" w:customStyle="1">
    <w:basedOn w:val="TableNormal9"/>
    <w:tblPr>
      <w:tblStyleRowBandSize w:val="1"/>
      <w:tblStyleColBandSize w:val="1"/>
      <w:tblCellMar>
        <w:top w:w="41.0" w:type="dxa"/>
        <w:left w:w="827.0" w:type="dxa"/>
        <w:right w:w="115.0" w:type="dxa"/>
      </w:tblCellMar>
    </w:tblPr>
  </w:style>
  <w:style w:type="table" w:styleId="afff2" w:customStyle="1">
    <w:basedOn w:val="TableNormal9"/>
    <w:tblPr>
      <w:tblStyleRowBandSize w:val="1"/>
      <w:tblStyleColBandSize w:val="1"/>
      <w:tblCellMar>
        <w:top w:w="41.0" w:type="dxa"/>
        <w:left w:w="827.0" w:type="dxa"/>
        <w:right w:w="115.0" w:type="dxa"/>
      </w:tblCellMar>
    </w:tblPr>
  </w:style>
  <w:style w:type="table" w:styleId="afff3" w:customStyle="1">
    <w:basedOn w:val="TableNormal9"/>
    <w:tblPr>
      <w:tblStyleRowBandSize w:val="1"/>
      <w:tblStyleColBandSize w:val="1"/>
      <w:tblCellMar>
        <w:top w:w="41.0" w:type="dxa"/>
        <w:left w:w="827.0" w:type="dxa"/>
        <w:right w:w="115.0" w:type="dxa"/>
      </w:tblCellMar>
    </w:tblPr>
  </w:style>
  <w:style w:type="table" w:styleId="afff4" w:customStyle="1">
    <w:basedOn w:val="TableNormal9"/>
    <w:tblPr>
      <w:tblStyleRowBandSize w:val="1"/>
      <w:tblStyleColBandSize w:val="1"/>
      <w:tblCellMar>
        <w:top w:w="41.0" w:type="dxa"/>
        <w:left w:w="827.0" w:type="dxa"/>
        <w:right w:w="115.0" w:type="dxa"/>
      </w:tblCellMar>
    </w:tblPr>
  </w:style>
  <w:style w:type="table" w:styleId="afff5" w:customStyle="1">
    <w:basedOn w:val="TableNormal9"/>
    <w:tblPr>
      <w:tblStyleRowBandSize w:val="1"/>
      <w:tblStyleColBandSize w:val="1"/>
      <w:tblCellMar>
        <w:top w:w="41.0" w:type="dxa"/>
        <w:left w:w="827.0" w:type="dxa"/>
        <w:right w:w="115.0" w:type="dxa"/>
      </w:tblCellMar>
    </w:tblPr>
  </w:style>
  <w:style w:type="table" w:styleId="afff6" w:customStyle="1">
    <w:basedOn w:val="TableNormal9"/>
    <w:tblPr>
      <w:tblStyleRowBandSize w:val="1"/>
      <w:tblStyleColBandSize w:val="1"/>
      <w:tblCellMar>
        <w:top w:w="41.0" w:type="dxa"/>
        <w:left w:w="827.0" w:type="dxa"/>
        <w:right w:w="115.0" w:type="dxa"/>
      </w:tblCellMar>
    </w:tblPr>
  </w:style>
  <w:style w:type="table" w:styleId="afff7" w:customStyle="1">
    <w:basedOn w:val="TableNormal7"/>
    <w:tblPr>
      <w:tblStyleRowBandSize w:val="1"/>
      <w:tblStyleColBandSize w:val="1"/>
      <w:tblCellMar>
        <w:top w:w="41.0" w:type="dxa"/>
        <w:left w:w="827.0" w:type="dxa"/>
        <w:right w:w="115.0" w:type="dxa"/>
      </w:tblCellMar>
    </w:tblPr>
  </w:style>
  <w:style w:type="table" w:styleId="afff8" w:customStyle="1">
    <w:basedOn w:val="TableNormal7"/>
    <w:tblPr>
      <w:tblStyleRowBandSize w:val="1"/>
      <w:tblStyleColBandSize w:val="1"/>
      <w:tblCellMar>
        <w:top w:w="41.0" w:type="dxa"/>
        <w:left w:w="827.0" w:type="dxa"/>
        <w:right w:w="115.0" w:type="dxa"/>
      </w:tblCellMar>
    </w:tblPr>
  </w:style>
  <w:style w:type="table" w:styleId="afff9" w:customStyle="1">
    <w:basedOn w:val="TableNormal7"/>
    <w:tblPr>
      <w:tblStyleRowBandSize w:val="1"/>
      <w:tblStyleColBandSize w:val="1"/>
      <w:tblCellMar>
        <w:top w:w="41.0" w:type="dxa"/>
        <w:left w:w="827.0" w:type="dxa"/>
        <w:right w:w="115.0" w:type="dxa"/>
      </w:tblCellMar>
    </w:tblPr>
  </w:style>
  <w:style w:type="table" w:styleId="afffa" w:customStyle="1">
    <w:basedOn w:val="TableNormal7"/>
    <w:tblPr>
      <w:tblStyleRowBandSize w:val="1"/>
      <w:tblStyleColBandSize w:val="1"/>
      <w:tblCellMar>
        <w:top w:w="41.0" w:type="dxa"/>
        <w:left w:w="827.0" w:type="dxa"/>
        <w:right w:w="115.0" w:type="dxa"/>
      </w:tblCellMar>
    </w:tblPr>
  </w:style>
  <w:style w:type="table" w:styleId="afffb" w:customStyle="1">
    <w:basedOn w:val="TableNormal7"/>
    <w:tblPr>
      <w:tblStyleRowBandSize w:val="1"/>
      <w:tblStyleColBandSize w:val="1"/>
      <w:tblCellMar>
        <w:top w:w="41.0" w:type="dxa"/>
        <w:left w:w="827.0" w:type="dxa"/>
        <w:right w:w="115.0" w:type="dxa"/>
      </w:tblCellMar>
    </w:tblPr>
  </w:style>
  <w:style w:type="table" w:styleId="afffc" w:customStyle="1">
    <w:basedOn w:val="TableNormal7"/>
    <w:tblPr>
      <w:tblStyleRowBandSize w:val="1"/>
      <w:tblStyleColBandSize w:val="1"/>
      <w:tblCellMar>
        <w:top w:w="41.0" w:type="dxa"/>
        <w:left w:w="827.0" w:type="dxa"/>
        <w:right w:w="115.0" w:type="dxa"/>
      </w:tblCellMar>
    </w:tblPr>
  </w:style>
  <w:style w:type="table" w:styleId="afffd" w:customStyle="1">
    <w:basedOn w:val="TableNormal7"/>
    <w:tblPr>
      <w:tblStyleRowBandSize w:val="1"/>
      <w:tblStyleColBandSize w:val="1"/>
      <w:tblCellMar>
        <w:top w:w="41.0" w:type="dxa"/>
        <w:left w:w="827.0" w:type="dxa"/>
        <w:right w:w="115.0" w:type="dxa"/>
      </w:tblCellMar>
    </w:tblPr>
  </w:style>
  <w:style w:type="table" w:styleId="afffe" w:customStyle="1">
    <w:basedOn w:val="TableNormal7"/>
    <w:tblPr>
      <w:tblStyleRowBandSize w:val="1"/>
      <w:tblStyleColBandSize w:val="1"/>
      <w:tblCellMar>
        <w:top w:w="41.0" w:type="dxa"/>
        <w:left w:w="827.0" w:type="dxa"/>
        <w:right w:w="115.0" w:type="dxa"/>
      </w:tblCellMar>
    </w:tblPr>
  </w:style>
  <w:style w:type="table" w:styleId="affff" w:customStyle="1">
    <w:basedOn w:val="TableNormal7"/>
    <w:tblPr>
      <w:tblStyleRowBandSize w:val="1"/>
      <w:tblStyleColBandSize w:val="1"/>
      <w:tblCellMar>
        <w:top w:w="41.0" w:type="dxa"/>
        <w:left w:w="827.0" w:type="dxa"/>
        <w:right w:w="115.0" w:type="dxa"/>
      </w:tblCellMar>
    </w:tblPr>
  </w:style>
  <w:style w:type="table" w:styleId="affff0" w:customStyle="1">
    <w:basedOn w:val="TableNormal7"/>
    <w:tblPr>
      <w:tblStyleRowBandSize w:val="1"/>
      <w:tblStyleColBandSize w:val="1"/>
      <w:tblCellMar>
        <w:top w:w="41.0" w:type="dxa"/>
        <w:left w:w="827.0" w:type="dxa"/>
        <w:right w:w="115.0" w:type="dxa"/>
      </w:tblCellMar>
    </w:tblPr>
  </w:style>
  <w:style w:type="table" w:styleId="affff1" w:customStyle="1">
    <w:basedOn w:val="TableNormal7"/>
    <w:tblPr>
      <w:tblStyleRowBandSize w:val="1"/>
      <w:tblStyleColBandSize w:val="1"/>
      <w:tblCellMar>
        <w:top w:w="41.0" w:type="dxa"/>
        <w:left w:w="827.0" w:type="dxa"/>
        <w:right w:w="115.0" w:type="dxa"/>
      </w:tblCellMar>
    </w:tblPr>
  </w:style>
  <w:style w:type="table" w:styleId="affff2" w:customStyle="1">
    <w:basedOn w:val="TableNormal7"/>
    <w:tblPr>
      <w:tblStyleRowBandSize w:val="1"/>
      <w:tblStyleColBandSize w:val="1"/>
      <w:tblCellMar>
        <w:top w:w="41.0" w:type="dxa"/>
        <w:left w:w="827.0" w:type="dxa"/>
        <w:right w:w="115.0" w:type="dxa"/>
      </w:tblCellMar>
    </w:tblPr>
  </w:style>
  <w:style w:type="table" w:styleId="affff3" w:customStyle="1">
    <w:basedOn w:val="TableNormal7"/>
    <w:tblPr>
      <w:tblStyleRowBandSize w:val="1"/>
      <w:tblStyleColBandSize w:val="1"/>
      <w:tblCellMar>
        <w:top w:w="41.0" w:type="dxa"/>
        <w:left w:w="827.0" w:type="dxa"/>
        <w:right w:w="115.0" w:type="dxa"/>
      </w:tblCellMar>
    </w:tblPr>
  </w:style>
  <w:style w:type="table" w:styleId="affff4" w:customStyle="1">
    <w:basedOn w:val="TableNormal7"/>
    <w:tblPr>
      <w:tblStyleRowBandSize w:val="1"/>
      <w:tblStyleColBandSize w:val="1"/>
      <w:tblCellMar>
        <w:top w:w="41.0" w:type="dxa"/>
        <w:left w:w="827.0" w:type="dxa"/>
        <w:right w:w="115.0" w:type="dxa"/>
      </w:tblCellMar>
    </w:tblPr>
  </w:style>
  <w:style w:type="table" w:styleId="affff5" w:customStyle="1">
    <w:basedOn w:val="TableNormal7"/>
    <w:tblPr>
      <w:tblStyleRowBandSize w:val="1"/>
      <w:tblStyleColBandSize w:val="1"/>
      <w:tblCellMar>
        <w:top w:w="41.0" w:type="dxa"/>
        <w:left w:w="827.0" w:type="dxa"/>
        <w:right w:w="115.0" w:type="dxa"/>
      </w:tblCellMar>
    </w:tblPr>
  </w:style>
  <w:style w:type="table" w:styleId="affff6" w:customStyle="1">
    <w:basedOn w:val="TableNormal7"/>
    <w:tblPr>
      <w:tblStyleRowBandSize w:val="1"/>
      <w:tblStyleColBandSize w:val="1"/>
      <w:tblCellMar>
        <w:top w:w="41.0" w:type="dxa"/>
        <w:left w:w="827.0" w:type="dxa"/>
        <w:right w:w="115.0" w:type="dxa"/>
      </w:tblCellMar>
    </w:tblPr>
  </w:style>
  <w:style w:type="table" w:styleId="affff7" w:customStyle="1">
    <w:basedOn w:val="TableNormal7"/>
    <w:tblPr>
      <w:tblStyleRowBandSize w:val="1"/>
      <w:tblStyleColBandSize w:val="1"/>
      <w:tblCellMar>
        <w:top w:w="41.0" w:type="dxa"/>
        <w:left w:w="827.0" w:type="dxa"/>
        <w:right w:w="115.0" w:type="dxa"/>
      </w:tblCellMar>
    </w:tblPr>
  </w:style>
  <w:style w:type="table" w:styleId="affff8" w:customStyle="1">
    <w:basedOn w:val="TableNormal7"/>
    <w:tblPr>
      <w:tblStyleRowBandSize w:val="1"/>
      <w:tblStyleColBandSize w:val="1"/>
      <w:tblCellMar>
        <w:top w:w="41.0" w:type="dxa"/>
        <w:left w:w="827.0" w:type="dxa"/>
        <w:right w:w="115.0" w:type="dxa"/>
      </w:tblCellMar>
    </w:tblPr>
  </w:style>
  <w:style w:type="table" w:styleId="affff9" w:customStyle="1">
    <w:basedOn w:val="TableNormal7"/>
    <w:tblPr>
      <w:tblStyleRowBandSize w:val="1"/>
      <w:tblStyleColBandSize w:val="1"/>
      <w:tblCellMar>
        <w:top w:w="41.0" w:type="dxa"/>
        <w:left w:w="827.0" w:type="dxa"/>
        <w:right w:w="115.0" w:type="dxa"/>
      </w:tblCellMar>
    </w:tblPr>
  </w:style>
  <w:style w:type="table" w:styleId="affffa" w:customStyle="1">
    <w:basedOn w:val="TableNormal7"/>
    <w:tblPr>
      <w:tblStyleRowBandSize w:val="1"/>
      <w:tblStyleColBandSize w:val="1"/>
      <w:tblCellMar>
        <w:top w:w="41.0" w:type="dxa"/>
        <w:left w:w="827.0" w:type="dxa"/>
        <w:right w:w="115.0" w:type="dxa"/>
      </w:tblCellMar>
    </w:tblPr>
  </w:style>
  <w:style w:type="table" w:styleId="affffb" w:customStyle="1">
    <w:basedOn w:val="TableNormal7"/>
    <w:tblPr>
      <w:tblStyleRowBandSize w:val="1"/>
      <w:tblStyleColBandSize w:val="1"/>
      <w:tblCellMar>
        <w:top w:w="41.0" w:type="dxa"/>
        <w:left w:w="827.0" w:type="dxa"/>
        <w:right w:w="115.0" w:type="dxa"/>
      </w:tblCellMar>
    </w:tblPr>
  </w:style>
  <w:style w:type="table" w:styleId="affffc" w:customStyle="1">
    <w:basedOn w:val="TableNormal7"/>
    <w:tblPr>
      <w:tblStyleRowBandSize w:val="1"/>
      <w:tblStyleColBandSize w:val="1"/>
      <w:tblCellMar>
        <w:top w:w="41.0" w:type="dxa"/>
        <w:left w:w="827.0" w:type="dxa"/>
        <w:right w:w="115.0" w:type="dxa"/>
      </w:tblCellMar>
    </w:tblPr>
  </w:style>
  <w:style w:type="table" w:styleId="affffd" w:customStyle="1">
    <w:basedOn w:val="TableNormal7"/>
    <w:tblPr>
      <w:tblStyleRowBandSize w:val="1"/>
      <w:tblStyleColBandSize w:val="1"/>
      <w:tblCellMar>
        <w:top w:w="41.0" w:type="dxa"/>
        <w:left w:w="827.0" w:type="dxa"/>
        <w:right w:w="115.0" w:type="dxa"/>
      </w:tblCellMar>
    </w:tblPr>
  </w:style>
  <w:style w:type="table" w:styleId="affffe" w:customStyle="1">
    <w:basedOn w:val="TableNormal7"/>
    <w:tblPr>
      <w:tblStyleRowBandSize w:val="1"/>
      <w:tblStyleColBandSize w:val="1"/>
      <w:tblCellMar>
        <w:top w:w="41.0" w:type="dxa"/>
        <w:left w:w="827.0" w:type="dxa"/>
        <w:right w:w="115.0" w:type="dxa"/>
      </w:tblCellMar>
    </w:tblPr>
  </w:style>
  <w:style w:type="table" w:styleId="afffff" w:customStyle="1">
    <w:basedOn w:val="TableNormal7"/>
    <w:tblPr>
      <w:tblStyleRowBandSize w:val="1"/>
      <w:tblStyleColBandSize w:val="1"/>
      <w:tblCellMar>
        <w:top w:w="41.0" w:type="dxa"/>
        <w:left w:w="827.0" w:type="dxa"/>
        <w:right w:w="115.0" w:type="dxa"/>
      </w:tblCellMar>
    </w:tblPr>
  </w:style>
  <w:style w:type="table" w:styleId="afffff0" w:customStyle="1">
    <w:basedOn w:val="TableNormal7"/>
    <w:tblPr>
      <w:tblStyleRowBandSize w:val="1"/>
      <w:tblStyleColBandSize w:val="1"/>
      <w:tblCellMar>
        <w:top w:w="41.0" w:type="dxa"/>
        <w:left w:w="827.0" w:type="dxa"/>
        <w:right w:w="115.0" w:type="dxa"/>
      </w:tblCellMar>
    </w:tblPr>
  </w:style>
  <w:style w:type="table" w:styleId="afffff1" w:customStyle="1">
    <w:basedOn w:val="TableNormal7"/>
    <w:tblPr>
      <w:tblStyleRowBandSize w:val="1"/>
      <w:tblStyleColBandSize w:val="1"/>
      <w:tblCellMar>
        <w:top w:w="41.0" w:type="dxa"/>
        <w:left w:w="827.0" w:type="dxa"/>
        <w:right w:w="115.0" w:type="dxa"/>
      </w:tblCellMar>
    </w:tblPr>
  </w:style>
  <w:style w:type="table" w:styleId="afffff2" w:customStyle="1">
    <w:basedOn w:val="TableNormal7"/>
    <w:tblPr>
      <w:tblStyleRowBandSize w:val="1"/>
      <w:tblStyleColBandSize w:val="1"/>
      <w:tblCellMar>
        <w:top w:w="41.0" w:type="dxa"/>
        <w:left w:w="827.0" w:type="dxa"/>
        <w:right w:w="115.0" w:type="dxa"/>
      </w:tblCellMar>
    </w:tblPr>
  </w:style>
  <w:style w:type="table" w:styleId="afffff3" w:customStyle="1">
    <w:basedOn w:val="TableNormal7"/>
    <w:tblPr>
      <w:tblStyleRowBandSize w:val="1"/>
      <w:tblStyleColBandSize w:val="1"/>
      <w:tblCellMar>
        <w:top w:w="41.0" w:type="dxa"/>
        <w:left w:w="827.0" w:type="dxa"/>
        <w:right w:w="115.0" w:type="dxa"/>
      </w:tblCellMar>
    </w:tblPr>
  </w:style>
  <w:style w:type="table" w:styleId="afffff4" w:customStyle="1">
    <w:basedOn w:val="TableNormal7"/>
    <w:tblPr>
      <w:tblStyleRowBandSize w:val="1"/>
      <w:tblStyleColBandSize w:val="1"/>
      <w:tblCellMar>
        <w:top w:w="41.0" w:type="dxa"/>
        <w:left w:w="827.0" w:type="dxa"/>
        <w:right w:w="115.0" w:type="dxa"/>
      </w:tblCellMar>
    </w:tblPr>
  </w:style>
  <w:style w:type="table" w:styleId="afffff5" w:customStyle="1">
    <w:basedOn w:val="TableNormal7"/>
    <w:tblPr>
      <w:tblStyleRowBandSize w:val="1"/>
      <w:tblStyleColBandSize w:val="1"/>
      <w:tblCellMar>
        <w:top w:w="41.0" w:type="dxa"/>
        <w:left w:w="827.0" w:type="dxa"/>
        <w:right w:w="115.0" w:type="dxa"/>
      </w:tblCellMar>
    </w:tblPr>
  </w:style>
  <w:style w:type="table" w:styleId="afffff6" w:customStyle="1">
    <w:basedOn w:val="TableNormal7"/>
    <w:tblPr>
      <w:tblStyleRowBandSize w:val="1"/>
      <w:tblStyleColBandSize w:val="1"/>
      <w:tblCellMar>
        <w:top w:w="41.0" w:type="dxa"/>
        <w:left w:w="827.0" w:type="dxa"/>
        <w:right w:w="115.0" w:type="dxa"/>
      </w:tblCellMar>
    </w:tblPr>
  </w:style>
  <w:style w:type="table" w:styleId="afffff7" w:customStyle="1">
    <w:basedOn w:val="TableNormal7"/>
    <w:tblPr>
      <w:tblStyleRowBandSize w:val="1"/>
      <w:tblStyleColBandSize w:val="1"/>
      <w:tblCellMar>
        <w:top w:w="41.0" w:type="dxa"/>
        <w:left w:w="827.0" w:type="dxa"/>
        <w:right w:w="115.0" w:type="dxa"/>
      </w:tblCellMar>
    </w:tblPr>
  </w:style>
  <w:style w:type="table" w:styleId="afffff8" w:customStyle="1">
    <w:basedOn w:val="TableNormal7"/>
    <w:tblPr>
      <w:tblStyleRowBandSize w:val="1"/>
      <w:tblStyleColBandSize w:val="1"/>
      <w:tblCellMar>
        <w:top w:w="41.0" w:type="dxa"/>
        <w:left w:w="827.0" w:type="dxa"/>
        <w:right w:w="115.0" w:type="dxa"/>
      </w:tblCellMar>
    </w:tblPr>
  </w:style>
  <w:style w:type="table" w:styleId="afffff9" w:customStyle="1">
    <w:basedOn w:val="TableNormal7"/>
    <w:tblPr>
      <w:tblStyleRowBandSize w:val="1"/>
      <w:tblStyleColBandSize w:val="1"/>
      <w:tblCellMar>
        <w:top w:w="41.0" w:type="dxa"/>
        <w:left w:w="827.0" w:type="dxa"/>
        <w:right w:w="115.0" w:type="dxa"/>
      </w:tblCellMar>
    </w:tblPr>
  </w:style>
  <w:style w:type="table" w:styleId="afffffa" w:customStyle="1">
    <w:basedOn w:val="TableNormal7"/>
    <w:tblPr>
      <w:tblStyleRowBandSize w:val="1"/>
      <w:tblStyleColBandSize w:val="1"/>
      <w:tblCellMar>
        <w:top w:w="41.0" w:type="dxa"/>
        <w:left w:w="827.0" w:type="dxa"/>
        <w:right w:w="115.0" w:type="dxa"/>
      </w:tblCellMar>
    </w:tblPr>
  </w:style>
  <w:style w:type="table" w:styleId="afffffb" w:customStyle="1">
    <w:basedOn w:val="TableNormal7"/>
    <w:tblPr>
      <w:tblStyleRowBandSize w:val="1"/>
      <w:tblStyleColBandSize w:val="1"/>
      <w:tblCellMar>
        <w:top w:w="41.0" w:type="dxa"/>
        <w:left w:w="827.0" w:type="dxa"/>
        <w:right w:w="115.0" w:type="dxa"/>
      </w:tblCellMar>
    </w:tblPr>
  </w:style>
  <w:style w:type="table" w:styleId="afffffc" w:customStyle="1">
    <w:basedOn w:val="TableNormal7"/>
    <w:tblPr>
      <w:tblStyleRowBandSize w:val="1"/>
      <w:tblStyleColBandSize w:val="1"/>
      <w:tblCellMar>
        <w:top w:w="41.0" w:type="dxa"/>
        <w:left w:w="827.0" w:type="dxa"/>
        <w:right w:w="115.0" w:type="dxa"/>
      </w:tblCellMar>
    </w:tblPr>
  </w:style>
  <w:style w:type="table" w:styleId="afffffd" w:customStyle="1">
    <w:basedOn w:val="TableNormal7"/>
    <w:tblPr>
      <w:tblStyleRowBandSize w:val="1"/>
      <w:tblStyleColBandSize w:val="1"/>
      <w:tblCellMar>
        <w:top w:w="41.0" w:type="dxa"/>
        <w:left w:w="827.0" w:type="dxa"/>
        <w:right w:w="115.0" w:type="dxa"/>
      </w:tblCellMar>
    </w:tblPr>
  </w:style>
  <w:style w:type="table" w:styleId="afffffe" w:customStyle="1">
    <w:basedOn w:val="TableNormal7"/>
    <w:tblPr>
      <w:tblStyleRowBandSize w:val="1"/>
      <w:tblStyleColBandSize w:val="1"/>
      <w:tblCellMar>
        <w:top w:w="41.0" w:type="dxa"/>
        <w:left w:w="827.0" w:type="dxa"/>
        <w:right w:w="115.0" w:type="dxa"/>
      </w:tblCellMar>
    </w:tblPr>
  </w:style>
  <w:style w:type="table" w:styleId="affffff" w:customStyle="1">
    <w:basedOn w:val="TableNormal7"/>
    <w:tblPr>
      <w:tblStyleRowBandSize w:val="1"/>
      <w:tblStyleColBandSize w:val="1"/>
      <w:tblCellMar>
        <w:top w:w="41.0" w:type="dxa"/>
        <w:left w:w="827.0" w:type="dxa"/>
        <w:right w:w="115.0" w:type="dxa"/>
      </w:tblCellMar>
    </w:tblPr>
  </w:style>
  <w:style w:type="table" w:styleId="affffff0" w:customStyle="1">
    <w:basedOn w:val="TableNormal4"/>
    <w:tblPr>
      <w:tblStyleRowBandSize w:val="1"/>
      <w:tblStyleColBandSize w:val="1"/>
      <w:tblCellMar>
        <w:top w:w="41.0" w:type="dxa"/>
        <w:left w:w="827.0" w:type="dxa"/>
        <w:right w:w="115.0" w:type="dxa"/>
      </w:tblCellMar>
    </w:tblPr>
  </w:style>
  <w:style w:type="table" w:styleId="affffff1" w:customStyle="1">
    <w:basedOn w:val="TableNormal4"/>
    <w:tblPr>
      <w:tblStyleRowBandSize w:val="1"/>
      <w:tblStyleColBandSize w:val="1"/>
      <w:tblCellMar>
        <w:top w:w="41.0" w:type="dxa"/>
        <w:left w:w="827.0" w:type="dxa"/>
        <w:right w:w="115.0" w:type="dxa"/>
      </w:tblCellMar>
    </w:tblPr>
  </w:style>
  <w:style w:type="table" w:styleId="affffff2" w:customStyle="1">
    <w:basedOn w:val="TableNormal4"/>
    <w:tblPr>
      <w:tblStyleRowBandSize w:val="1"/>
      <w:tblStyleColBandSize w:val="1"/>
      <w:tblCellMar>
        <w:top w:w="41.0" w:type="dxa"/>
        <w:left w:w="827.0" w:type="dxa"/>
        <w:right w:w="115.0" w:type="dxa"/>
      </w:tblCellMar>
    </w:tblPr>
  </w:style>
  <w:style w:type="table" w:styleId="affffff3" w:customStyle="1">
    <w:basedOn w:val="TableNormal4"/>
    <w:tblPr>
      <w:tblStyleRowBandSize w:val="1"/>
      <w:tblStyleColBandSize w:val="1"/>
      <w:tblCellMar>
        <w:top w:w="41.0" w:type="dxa"/>
        <w:left w:w="827.0" w:type="dxa"/>
        <w:right w:w="115.0" w:type="dxa"/>
      </w:tblCellMar>
    </w:tblPr>
  </w:style>
  <w:style w:type="table" w:styleId="affffff4" w:customStyle="1">
    <w:basedOn w:val="TableNormal4"/>
    <w:tblPr>
      <w:tblStyleRowBandSize w:val="1"/>
      <w:tblStyleColBandSize w:val="1"/>
      <w:tblCellMar>
        <w:top w:w="41.0" w:type="dxa"/>
        <w:left w:w="827.0" w:type="dxa"/>
        <w:right w:w="115.0" w:type="dxa"/>
      </w:tblCellMar>
    </w:tblPr>
  </w:style>
  <w:style w:type="table" w:styleId="affffff5" w:customStyle="1">
    <w:basedOn w:val="TableNormal4"/>
    <w:tblPr>
      <w:tblStyleRowBandSize w:val="1"/>
      <w:tblStyleColBandSize w:val="1"/>
      <w:tblCellMar>
        <w:top w:w="41.0" w:type="dxa"/>
        <w:left w:w="827.0" w:type="dxa"/>
        <w:right w:w="115.0" w:type="dxa"/>
      </w:tblCellMar>
    </w:tblPr>
  </w:style>
  <w:style w:type="table" w:styleId="affffff6" w:customStyle="1">
    <w:basedOn w:val="TableNormal4"/>
    <w:tblPr>
      <w:tblStyleRowBandSize w:val="1"/>
      <w:tblStyleColBandSize w:val="1"/>
      <w:tblCellMar>
        <w:top w:w="41.0" w:type="dxa"/>
        <w:left w:w="827.0" w:type="dxa"/>
        <w:right w:w="115.0" w:type="dxa"/>
      </w:tblCellMar>
    </w:tblPr>
  </w:style>
  <w:style w:type="table" w:styleId="affffff7" w:customStyle="1">
    <w:basedOn w:val="TableNormal4"/>
    <w:tblPr>
      <w:tblStyleRowBandSize w:val="1"/>
      <w:tblStyleColBandSize w:val="1"/>
      <w:tblCellMar>
        <w:top w:w="41.0" w:type="dxa"/>
        <w:left w:w="827.0" w:type="dxa"/>
        <w:right w:w="115.0" w:type="dxa"/>
      </w:tblCellMar>
    </w:tblPr>
  </w:style>
  <w:style w:type="table" w:styleId="affffff8" w:customStyle="1">
    <w:basedOn w:val="TableNormal4"/>
    <w:tblPr>
      <w:tblStyleRowBandSize w:val="1"/>
      <w:tblStyleColBandSize w:val="1"/>
      <w:tblCellMar>
        <w:top w:w="41.0" w:type="dxa"/>
        <w:left w:w="827.0" w:type="dxa"/>
        <w:right w:w="115.0" w:type="dxa"/>
      </w:tblCellMar>
    </w:tblPr>
  </w:style>
  <w:style w:type="table" w:styleId="affffff9" w:customStyle="1">
    <w:basedOn w:val="TableNormal4"/>
    <w:tblPr>
      <w:tblStyleRowBandSize w:val="1"/>
      <w:tblStyleColBandSize w:val="1"/>
      <w:tblCellMar>
        <w:top w:w="41.0" w:type="dxa"/>
        <w:left w:w="827.0" w:type="dxa"/>
        <w:right w:w="115.0" w:type="dxa"/>
      </w:tblCellMar>
    </w:tblPr>
  </w:style>
  <w:style w:type="table" w:styleId="affffffa" w:customStyle="1">
    <w:basedOn w:val="TableNormal4"/>
    <w:tblPr>
      <w:tblStyleRowBandSize w:val="1"/>
      <w:tblStyleColBandSize w:val="1"/>
      <w:tblCellMar>
        <w:top w:w="41.0" w:type="dxa"/>
        <w:left w:w="827.0" w:type="dxa"/>
        <w:right w:w="115.0" w:type="dxa"/>
      </w:tblCellMar>
    </w:tblPr>
  </w:style>
  <w:style w:type="table" w:styleId="affffffb" w:customStyle="1">
    <w:basedOn w:val="TableNormal4"/>
    <w:tblPr>
      <w:tblStyleRowBandSize w:val="1"/>
      <w:tblStyleColBandSize w:val="1"/>
      <w:tblCellMar>
        <w:top w:w="41.0" w:type="dxa"/>
        <w:left w:w="827.0" w:type="dxa"/>
        <w:right w:w="115.0" w:type="dxa"/>
      </w:tblCellMar>
    </w:tblPr>
  </w:style>
  <w:style w:type="table" w:styleId="affffffc" w:customStyle="1">
    <w:basedOn w:val="TableNormal4"/>
    <w:tblPr>
      <w:tblStyleRowBandSize w:val="1"/>
      <w:tblStyleColBandSize w:val="1"/>
      <w:tblCellMar>
        <w:top w:w="41.0" w:type="dxa"/>
        <w:left w:w="827.0" w:type="dxa"/>
        <w:right w:w="115.0" w:type="dxa"/>
      </w:tblCellMar>
    </w:tblPr>
  </w:style>
  <w:style w:type="table" w:styleId="affffffd" w:customStyle="1">
    <w:basedOn w:val="TableNormal3"/>
    <w:tblPr>
      <w:tblStyleRowBandSize w:val="1"/>
      <w:tblStyleColBandSize w:val="1"/>
      <w:tblCellMar>
        <w:top w:w="41.0" w:type="dxa"/>
        <w:left w:w="827.0" w:type="dxa"/>
        <w:right w:w="115.0" w:type="dxa"/>
      </w:tblCellMar>
    </w:tblPr>
  </w:style>
  <w:style w:type="table" w:styleId="affffffe" w:customStyle="1">
    <w:basedOn w:val="TableNormal3"/>
    <w:tblPr>
      <w:tblStyleRowBandSize w:val="1"/>
      <w:tblStyleColBandSize w:val="1"/>
      <w:tblCellMar>
        <w:top w:w="41.0" w:type="dxa"/>
        <w:left w:w="827.0" w:type="dxa"/>
        <w:right w:w="115.0" w:type="dxa"/>
      </w:tblCellMar>
    </w:tblPr>
  </w:style>
  <w:style w:type="table" w:styleId="afffffff" w:customStyle="1">
    <w:basedOn w:val="TableNormal3"/>
    <w:tblPr>
      <w:tblStyleRowBandSize w:val="1"/>
      <w:tblStyleColBandSize w:val="1"/>
      <w:tblCellMar>
        <w:top w:w="41.0" w:type="dxa"/>
        <w:left w:w="827.0" w:type="dxa"/>
        <w:right w:w="115.0" w:type="dxa"/>
      </w:tblCellMar>
    </w:tblPr>
  </w:style>
  <w:style w:type="table" w:styleId="afffffff0" w:customStyle="1">
    <w:basedOn w:val="TableNormal3"/>
    <w:tblPr>
      <w:tblStyleRowBandSize w:val="1"/>
      <w:tblStyleColBandSize w:val="1"/>
      <w:tblCellMar>
        <w:top w:w="41.0" w:type="dxa"/>
        <w:left w:w="827.0" w:type="dxa"/>
        <w:right w:w="115.0" w:type="dxa"/>
      </w:tblCellMar>
    </w:tblPr>
  </w:style>
  <w:style w:type="table" w:styleId="afffffff1" w:customStyle="1">
    <w:basedOn w:val="TableNormal3"/>
    <w:tblPr>
      <w:tblStyleRowBandSize w:val="1"/>
      <w:tblStyleColBandSize w:val="1"/>
      <w:tblCellMar>
        <w:top w:w="41.0" w:type="dxa"/>
        <w:left w:w="827.0" w:type="dxa"/>
        <w:right w:w="115.0" w:type="dxa"/>
      </w:tblCellMar>
    </w:tblPr>
  </w:style>
  <w:style w:type="table" w:styleId="afffffff2" w:customStyle="1">
    <w:basedOn w:val="TableNormal3"/>
    <w:tblPr>
      <w:tblStyleRowBandSize w:val="1"/>
      <w:tblStyleColBandSize w:val="1"/>
      <w:tblCellMar>
        <w:top w:w="41.0" w:type="dxa"/>
        <w:left w:w="827.0" w:type="dxa"/>
        <w:right w:w="115.0" w:type="dxa"/>
      </w:tblCellMar>
    </w:tblPr>
  </w:style>
  <w:style w:type="table" w:styleId="afffffff3" w:customStyle="1">
    <w:basedOn w:val="TableNormal3"/>
    <w:tblPr>
      <w:tblStyleRowBandSize w:val="1"/>
      <w:tblStyleColBandSize w:val="1"/>
      <w:tblCellMar>
        <w:top w:w="41.0" w:type="dxa"/>
        <w:left w:w="827.0" w:type="dxa"/>
        <w:right w:w="115.0" w:type="dxa"/>
      </w:tblCellMar>
    </w:tblPr>
  </w:style>
  <w:style w:type="table" w:styleId="afffffff4" w:customStyle="1">
    <w:basedOn w:val="TableNormal3"/>
    <w:tblPr>
      <w:tblStyleRowBandSize w:val="1"/>
      <w:tblStyleColBandSize w:val="1"/>
      <w:tblCellMar>
        <w:top w:w="41.0" w:type="dxa"/>
        <w:left w:w="827.0" w:type="dxa"/>
        <w:right w:w="115.0" w:type="dxa"/>
      </w:tblCellMar>
    </w:tblPr>
  </w:style>
  <w:style w:type="table" w:styleId="afffffff5" w:customStyle="1">
    <w:basedOn w:val="TableNormal3"/>
    <w:tblPr>
      <w:tblStyleRowBandSize w:val="1"/>
      <w:tblStyleColBandSize w:val="1"/>
      <w:tblCellMar>
        <w:top w:w="41.0" w:type="dxa"/>
        <w:left w:w="827.0" w:type="dxa"/>
        <w:right w:w="115.0" w:type="dxa"/>
      </w:tblCellMar>
    </w:tblPr>
  </w:style>
  <w:style w:type="table" w:styleId="afffffff6" w:customStyle="1">
    <w:basedOn w:val="TableNormal3"/>
    <w:tblPr>
      <w:tblStyleRowBandSize w:val="1"/>
      <w:tblStyleColBandSize w:val="1"/>
      <w:tblCellMar>
        <w:top w:w="41.0" w:type="dxa"/>
        <w:left w:w="827.0" w:type="dxa"/>
        <w:right w:w="115.0" w:type="dxa"/>
      </w:tblCellMar>
    </w:tblPr>
  </w:style>
  <w:style w:type="table" w:styleId="afffffff7" w:customStyle="1">
    <w:basedOn w:val="TableNormal3"/>
    <w:tblPr>
      <w:tblStyleRowBandSize w:val="1"/>
      <w:tblStyleColBandSize w:val="1"/>
      <w:tblCellMar>
        <w:top w:w="41.0" w:type="dxa"/>
        <w:left w:w="827.0" w:type="dxa"/>
        <w:right w:w="115.0" w:type="dxa"/>
      </w:tblCellMar>
    </w:tblPr>
  </w:style>
  <w:style w:type="table" w:styleId="afffffff8" w:customStyle="1">
    <w:basedOn w:val="TableNormal3"/>
    <w:tblPr>
      <w:tblStyleRowBandSize w:val="1"/>
      <w:tblStyleColBandSize w:val="1"/>
      <w:tblCellMar>
        <w:top w:w="41.0" w:type="dxa"/>
        <w:left w:w="827.0" w:type="dxa"/>
        <w:right w:w="115.0" w:type="dxa"/>
      </w:tblCellMar>
    </w:tblPr>
  </w:style>
  <w:style w:type="table" w:styleId="afffffff9" w:customStyle="1">
    <w:basedOn w:val="TableNormal3"/>
    <w:tblPr>
      <w:tblStyleRowBandSize w:val="1"/>
      <w:tblStyleColBandSize w:val="1"/>
      <w:tblCellMar>
        <w:top w:w="41.0" w:type="dxa"/>
        <w:left w:w="827.0" w:type="dxa"/>
        <w:right w:w="115.0" w:type="dxa"/>
      </w:tblCellMar>
    </w:tblPr>
  </w:style>
  <w:style w:type="table" w:styleId="afffffffa" w:customStyle="1">
    <w:basedOn w:val="TableNormal3"/>
    <w:tblPr>
      <w:tblStyleRowBandSize w:val="1"/>
      <w:tblStyleColBandSize w:val="1"/>
      <w:tblCellMar>
        <w:top w:w="41.0" w:type="dxa"/>
        <w:left w:w="827.0" w:type="dxa"/>
        <w:right w:w="115.0" w:type="dxa"/>
      </w:tblCellMar>
    </w:tblPr>
  </w:style>
  <w:style w:type="table" w:styleId="afffffffb" w:customStyle="1">
    <w:basedOn w:val="TableNormal3"/>
    <w:tblPr>
      <w:tblStyleRowBandSize w:val="1"/>
      <w:tblStyleColBandSize w:val="1"/>
      <w:tblCellMar>
        <w:top w:w="41.0" w:type="dxa"/>
        <w:left w:w="827.0" w:type="dxa"/>
        <w:right w:w="115.0" w:type="dxa"/>
      </w:tblCellMar>
    </w:tblPr>
  </w:style>
  <w:style w:type="table" w:styleId="afffffffc" w:customStyle="1">
    <w:basedOn w:val="TableNormal3"/>
    <w:tblPr>
      <w:tblStyleRowBandSize w:val="1"/>
      <w:tblStyleColBandSize w:val="1"/>
      <w:tblCellMar>
        <w:top w:w="41.0" w:type="dxa"/>
        <w:left w:w="827.0" w:type="dxa"/>
        <w:right w:w="115.0" w:type="dxa"/>
      </w:tblCellMar>
    </w:tblPr>
  </w:style>
  <w:style w:type="table" w:styleId="afffffffd" w:customStyle="1">
    <w:basedOn w:val="TableNormal3"/>
    <w:tblPr>
      <w:tblStyleRowBandSize w:val="1"/>
      <w:tblStyleColBandSize w:val="1"/>
      <w:tblCellMar>
        <w:top w:w="41.0" w:type="dxa"/>
        <w:left w:w="827.0" w:type="dxa"/>
        <w:right w:w="115.0" w:type="dxa"/>
      </w:tblCellMar>
    </w:tblPr>
  </w:style>
  <w:style w:type="table" w:styleId="afffffffe" w:customStyle="1">
    <w:basedOn w:val="TableNormal3"/>
    <w:tblPr>
      <w:tblStyleRowBandSize w:val="1"/>
      <w:tblStyleColBandSize w:val="1"/>
      <w:tblCellMar>
        <w:top w:w="41.0" w:type="dxa"/>
        <w:left w:w="827.0" w:type="dxa"/>
        <w:right w:w="115.0" w:type="dxa"/>
      </w:tblCellMar>
    </w:tblPr>
  </w:style>
  <w:style w:type="table" w:styleId="affffffff" w:customStyle="1">
    <w:basedOn w:val="TableNormal3"/>
    <w:tblPr>
      <w:tblStyleRowBandSize w:val="1"/>
      <w:tblStyleColBandSize w:val="1"/>
      <w:tblCellMar>
        <w:top w:w="41.0" w:type="dxa"/>
        <w:left w:w="827.0" w:type="dxa"/>
        <w:right w:w="115.0" w:type="dxa"/>
      </w:tblCellMar>
    </w:tblPr>
  </w:style>
  <w:style w:type="table" w:styleId="affffffff0" w:customStyle="1">
    <w:basedOn w:val="TableNormal3"/>
    <w:tblPr>
      <w:tblStyleRowBandSize w:val="1"/>
      <w:tblStyleColBandSize w:val="1"/>
      <w:tblCellMar>
        <w:top w:w="41.0" w:type="dxa"/>
        <w:left w:w="827.0" w:type="dxa"/>
        <w:right w:w="115.0" w:type="dxa"/>
      </w:tblCellMar>
    </w:tblPr>
  </w:style>
  <w:style w:type="table" w:styleId="affffffff1" w:customStyle="1">
    <w:basedOn w:val="TableNormal3"/>
    <w:tblPr>
      <w:tblStyleRowBandSize w:val="1"/>
      <w:tblStyleColBandSize w:val="1"/>
      <w:tblCellMar>
        <w:top w:w="41.0" w:type="dxa"/>
        <w:left w:w="827.0" w:type="dxa"/>
        <w:right w:w="115.0" w:type="dxa"/>
      </w:tblCellMar>
    </w:tblPr>
  </w:style>
  <w:style w:type="table" w:styleId="affffffff2" w:customStyle="1">
    <w:basedOn w:val="TableNormal3"/>
    <w:tblPr>
      <w:tblStyleRowBandSize w:val="1"/>
      <w:tblStyleColBandSize w:val="1"/>
      <w:tblCellMar>
        <w:top w:w="41.0" w:type="dxa"/>
        <w:left w:w="827.0" w:type="dxa"/>
        <w:right w:w="115.0" w:type="dxa"/>
      </w:tblCellMar>
    </w:tblPr>
  </w:style>
  <w:style w:type="table" w:styleId="affffffff3" w:customStyle="1">
    <w:basedOn w:val="TableNormal3"/>
    <w:tblPr>
      <w:tblStyleRowBandSize w:val="1"/>
      <w:tblStyleColBandSize w:val="1"/>
      <w:tblCellMar>
        <w:top w:w="41.0" w:type="dxa"/>
        <w:left w:w="827.0" w:type="dxa"/>
        <w:right w:w="115.0" w:type="dxa"/>
      </w:tblCellMar>
    </w:tblPr>
  </w:style>
  <w:style w:type="table" w:styleId="affffffff4" w:customStyle="1">
    <w:basedOn w:val="TableNormal3"/>
    <w:tblPr>
      <w:tblStyleRowBandSize w:val="1"/>
      <w:tblStyleColBandSize w:val="1"/>
      <w:tblCellMar>
        <w:top w:w="41.0" w:type="dxa"/>
        <w:left w:w="827.0" w:type="dxa"/>
        <w:right w:w="115.0" w:type="dxa"/>
      </w:tblCellMar>
    </w:tblPr>
  </w:style>
  <w:style w:type="table" w:styleId="affffffff5" w:customStyle="1">
    <w:basedOn w:val="TableNormal3"/>
    <w:tblPr>
      <w:tblStyleRowBandSize w:val="1"/>
      <w:tblStyleColBandSize w:val="1"/>
      <w:tblCellMar>
        <w:top w:w="41.0" w:type="dxa"/>
        <w:left w:w="827.0" w:type="dxa"/>
        <w:right w:w="115.0" w:type="dxa"/>
      </w:tblCellMar>
    </w:tblPr>
  </w:style>
  <w:style w:type="table" w:styleId="affffffff6" w:customStyle="1">
    <w:basedOn w:val="TableNormal1"/>
    <w:tblPr>
      <w:tblStyleRowBandSize w:val="1"/>
      <w:tblStyleColBandSize w:val="1"/>
      <w:tblCellMar>
        <w:top w:w="41.0" w:type="dxa"/>
        <w:left w:w="827.0" w:type="dxa"/>
        <w:right w:w="115.0" w:type="dxa"/>
      </w:tblCellMar>
    </w:tblPr>
  </w:style>
  <w:style w:type="table" w:styleId="affffffff7" w:customStyle="1">
    <w:basedOn w:val="TableNormal1"/>
    <w:tblPr>
      <w:tblStyleRowBandSize w:val="1"/>
      <w:tblStyleColBandSize w:val="1"/>
      <w:tblCellMar>
        <w:top w:w="41.0" w:type="dxa"/>
        <w:left w:w="827.0" w:type="dxa"/>
        <w:right w:w="115.0" w:type="dxa"/>
      </w:tblCellMar>
    </w:tblPr>
  </w:style>
  <w:style w:type="table" w:styleId="affffffff8" w:customStyle="1">
    <w:basedOn w:val="TableNormal1"/>
    <w:tblPr>
      <w:tblStyleRowBandSize w:val="1"/>
      <w:tblStyleColBandSize w:val="1"/>
      <w:tblCellMar>
        <w:top w:w="41.0" w:type="dxa"/>
        <w:left w:w="827.0" w:type="dxa"/>
        <w:right w:w="115.0" w:type="dxa"/>
      </w:tblCellMar>
    </w:tblPr>
  </w:style>
  <w:style w:type="table" w:styleId="affffffff9" w:customStyle="1">
    <w:basedOn w:val="TableNormal1"/>
    <w:tblPr>
      <w:tblStyleRowBandSize w:val="1"/>
      <w:tblStyleColBandSize w:val="1"/>
      <w:tblCellMar>
        <w:top w:w="41.0" w:type="dxa"/>
        <w:left w:w="827.0" w:type="dxa"/>
        <w:right w:w="115.0" w:type="dxa"/>
      </w:tblCellMar>
    </w:tblPr>
  </w:style>
  <w:style w:type="table" w:styleId="affffffffa" w:customStyle="1">
    <w:basedOn w:val="TableNormal1"/>
    <w:tblPr>
      <w:tblStyleRowBandSize w:val="1"/>
      <w:tblStyleColBandSize w:val="1"/>
      <w:tblCellMar>
        <w:top w:w="41.0" w:type="dxa"/>
        <w:left w:w="827.0" w:type="dxa"/>
        <w:right w:w="115.0" w:type="dxa"/>
      </w:tblCellMar>
    </w:tblPr>
  </w:style>
  <w:style w:type="table" w:styleId="affffffffb" w:customStyle="1">
    <w:basedOn w:val="TableNormal1"/>
    <w:tblPr>
      <w:tblStyleRowBandSize w:val="1"/>
      <w:tblStyleColBandSize w:val="1"/>
      <w:tblCellMar>
        <w:top w:w="41.0" w:type="dxa"/>
        <w:left w:w="827.0" w:type="dxa"/>
        <w:right w:w="115.0" w:type="dxa"/>
      </w:tblCellMar>
    </w:tblPr>
  </w:style>
  <w:style w:type="table" w:styleId="affffffffc" w:customStyle="1">
    <w:basedOn w:val="TableNormal1"/>
    <w:tblPr>
      <w:tblStyleRowBandSize w:val="1"/>
      <w:tblStyleColBandSize w:val="1"/>
      <w:tblCellMar>
        <w:top w:w="41.0" w:type="dxa"/>
        <w:left w:w="827.0" w:type="dxa"/>
        <w:right w:w="115.0" w:type="dxa"/>
      </w:tblCellMar>
    </w:tblPr>
  </w:style>
  <w:style w:type="table" w:styleId="affffffffd" w:customStyle="1">
    <w:basedOn w:val="TableNormal1"/>
    <w:tblPr>
      <w:tblStyleRowBandSize w:val="1"/>
      <w:tblStyleColBandSize w:val="1"/>
      <w:tblCellMar>
        <w:top w:w="41.0" w:type="dxa"/>
        <w:left w:w="827.0" w:type="dxa"/>
        <w:right w:w="115.0" w:type="dxa"/>
      </w:tblCellMar>
    </w:tblPr>
  </w:style>
  <w:style w:type="table" w:styleId="affffffffe" w:customStyle="1">
    <w:basedOn w:val="TableNormal1"/>
    <w:tblPr>
      <w:tblStyleRowBandSize w:val="1"/>
      <w:tblStyleColBandSize w:val="1"/>
      <w:tblCellMar>
        <w:top w:w="41.0" w:type="dxa"/>
        <w:left w:w="827.0" w:type="dxa"/>
        <w:right w:w="115.0" w:type="dxa"/>
      </w:tblCellMar>
    </w:tblPr>
  </w:style>
  <w:style w:type="table" w:styleId="afffffffff" w:customStyle="1">
    <w:basedOn w:val="TableNormal1"/>
    <w:tblPr>
      <w:tblStyleRowBandSize w:val="1"/>
      <w:tblStyleColBandSize w:val="1"/>
      <w:tblCellMar>
        <w:top w:w="41.0" w:type="dxa"/>
        <w:left w:w="827.0" w:type="dxa"/>
        <w:right w:w="115.0" w:type="dxa"/>
      </w:tblCellMar>
    </w:tblPr>
  </w:style>
  <w:style w:type="table" w:styleId="afffffffff0" w:customStyle="1">
    <w:basedOn w:val="TableNormal1"/>
    <w:tblPr>
      <w:tblStyleRowBandSize w:val="1"/>
      <w:tblStyleColBandSize w:val="1"/>
      <w:tblCellMar>
        <w:top w:w="41.0" w:type="dxa"/>
        <w:left w:w="827.0" w:type="dxa"/>
        <w:right w:w="115.0" w:type="dxa"/>
      </w:tblCellMar>
    </w:tblPr>
  </w:style>
  <w:style w:type="table" w:styleId="afffffffff1" w:customStyle="1">
    <w:basedOn w:val="TableNormal1"/>
    <w:tblPr>
      <w:tblStyleRowBandSize w:val="1"/>
      <w:tblStyleColBandSize w:val="1"/>
      <w:tblCellMar>
        <w:top w:w="41.0" w:type="dxa"/>
        <w:left w:w="827.0" w:type="dxa"/>
        <w:right w:w="115.0" w:type="dxa"/>
      </w:tblCellMar>
    </w:tblPr>
  </w:style>
  <w:style w:type="table" w:styleId="afffffffff2" w:customStyle="1">
    <w:basedOn w:val="TableNormal1"/>
    <w:tblPr>
      <w:tblStyleRowBandSize w:val="1"/>
      <w:tblStyleColBandSize w:val="1"/>
      <w:tblCellMar>
        <w:top w:w="41.0" w:type="dxa"/>
        <w:left w:w="827.0" w:type="dxa"/>
        <w:right w:w="115.0" w:type="dxa"/>
      </w:tblCellMar>
    </w:tblPr>
  </w:style>
  <w:style w:type="table" w:styleId="afffffffff3" w:customStyle="1">
    <w:basedOn w:val="TableNormal1"/>
    <w:tblPr>
      <w:tblStyleRowBandSize w:val="1"/>
      <w:tblStyleColBandSize w:val="1"/>
      <w:tblCellMar>
        <w:top w:w="41.0" w:type="dxa"/>
        <w:left w:w="827.0" w:type="dxa"/>
        <w:right w:w="115.0" w:type="dxa"/>
      </w:tblCellMar>
    </w:tblPr>
  </w:style>
  <w:style w:type="table" w:styleId="afffffffff4" w:customStyle="1">
    <w:basedOn w:val="TableNormal1"/>
    <w:tblPr>
      <w:tblStyleRowBandSize w:val="1"/>
      <w:tblStyleColBandSize w:val="1"/>
      <w:tblCellMar>
        <w:top w:w="41.0" w:type="dxa"/>
        <w:left w:w="827.0" w:type="dxa"/>
        <w:right w:w="115.0" w:type="dxa"/>
      </w:tblCellMar>
    </w:tblPr>
  </w:style>
  <w:style w:type="table" w:styleId="afffffffff5" w:customStyle="1">
    <w:basedOn w:val="TableNormal1"/>
    <w:tblPr>
      <w:tblStyleRowBandSize w:val="1"/>
      <w:tblStyleColBandSize w:val="1"/>
      <w:tblCellMar>
        <w:top w:w="41.0" w:type="dxa"/>
        <w:left w:w="827.0" w:type="dxa"/>
        <w:right w:w="115.0" w:type="dxa"/>
      </w:tblCellMar>
    </w:tblPr>
  </w:style>
  <w:style w:type="table" w:styleId="afffffffff6" w:customStyle="1">
    <w:basedOn w:val="TableNormal1"/>
    <w:tblPr>
      <w:tblStyleRowBandSize w:val="1"/>
      <w:tblStyleColBandSize w:val="1"/>
      <w:tblCellMar>
        <w:top w:w="41.0" w:type="dxa"/>
        <w:left w:w="827.0" w:type="dxa"/>
        <w:right w:w="115.0" w:type="dxa"/>
      </w:tblCellMar>
    </w:tblPr>
  </w:style>
  <w:style w:type="table" w:styleId="afffffffff7" w:customStyle="1">
    <w:basedOn w:val="TableNormal1"/>
    <w:tblPr>
      <w:tblStyleRowBandSize w:val="1"/>
      <w:tblStyleColBandSize w:val="1"/>
      <w:tblCellMar>
        <w:top w:w="41.0" w:type="dxa"/>
        <w:left w:w="827.0" w:type="dxa"/>
        <w:right w:w="115.0" w:type="dxa"/>
      </w:tblCellMar>
    </w:tblPr>
  </w:style>
  <w:style w:type="table" w:styleId="afffffffff8" w:customStyle="1">
    <w:basedOn w:val="TableNormal1"/>
    <w:tblPr>
      <w:tblStyleRowBandSize w:val="1"/>
      <w:tblStyleColBandSize w:val="1"/>
      <w:tblCellMar>
        <w:top w:w="41.0" w:type="dxa"/>
        <w:left w:w="827.0" w:type="dxa"/>
        <w:right w:w="115.0" w:type="dxa"/>
      </w:tblCellMar>
    </w:tblPr>
  </w:style>
  <w:style w:type="table" w:styleId="afffffffff9" w:customStyle="1">
    <w:basedOn w:val="TableNormal1"/>
    <w:tblPr>
      <w:tblStyleRowBandSize w:val="1"/>
      <w:tblStyleColBandSize w:val="1"/>
      <w:tblCellMar>
        <w:top w:w="41.0" w:type="dxa"/>
        <w:left w:w="827.0" w:type="dxa"/>
        <w:right w:w="115.0" w:type="dxa"/>
      </w:tblCellMar>
    </w:tblPr>
  </w:style>
  <w:style w:type="table" w:styleId="afffffffffa" w:customStyle="1">
    <w:basedOn w:val="TableNormal1"/>
    <w:tblPr>
      <w:tblStyleRowBandSize w:val="1"/>
      <w:tblStyleColBandSize w:val="1"/>
      <w:tblCellMar>
        <w:top w:w="41.0" w:type="dxa"/>
        <w:left w:w="827.0" w:type="dxa"/>
        <w:right w:w="115.0" w:type="dxa"/>
      </w:tblCellMar>
    </w:tblPr>
  </w:style>
  <w:style w:type="table" w:styleId="afffffffffb" w:customStyle="1">
    <w:basedOn w:val="TableNormal1"/>
    <w:tblPr>
      <w:tblStyleRowBandSize w:val="1"/>
      <w:tblStyleColBandSize w:val="1"/>
      <w:tblCellMar>
        <w:top w:w="41.0" w:type="dxa"/>
        <w:left w:w="827.0" w:type="dxa"/>
        <w:right w:w="115.0" w:type="dxa"/>
      </w:tblCellMar>
    </w:tblPr>
  </w:style>
  <w:style w:type="table" w:styleId="afffffffffc" w:customStyle="1">
    <w:basedOn w:val="TableNormal1"/>
    <w:tblPr>
      <w:tblStyleRowBandSize w:val="1"/>
      <w:tblStyleColBandSize w:val="1"/>
      <w:tblCellMar>
        <w:top w:w="41.0" w:type="dxa"/>
        <w:left w:w="827.0" w:type="dxa"/>
        <w:right w:w="115.0" w:type="dxa"/>
      </w:tblCellMar>
    </w:tblPr>
  </w:style>
  <w:style w:type="table" w:styleId="afffffffffd" w:customStyle="1">
    <w:basedOn w:val="TableNormal1"/>
    <w:tblPr>
      <w:tblStyleRowBandSize w:val="1"/>
      <w:tblStyleColBandSize w:val="1"/>
      <w:tblCellMar>
        <w:top w:w="41.0" w:type="dxa"/>
        <w:left w:w="827.0" w:type="dxa"/>
        <w:right w:w="115.0" w:type="dxa"/>
      </w:tblCellMar>
    </w:tblPr>
  </w:style>
  <w:style w:type="paragraph" w:styleId="NormalWeb">
    <w:name w:val="Normal (Web)"/>
    <w:basedOn w:val="Normal"/>
    <w:uiPriority w:val="99"/>
    <w:unhideWhenUsed w:val="1"/>
    <w:rsid w:val="00595A9E"/>
    <w:pPr>
      <w:spacing w:after="100" w:afterAutospacing="1" w:before="100" w:beforeAutospacing="1" w:line="240" w:lineRule="auto"/>
    </w:pPr>
    <w:rPr>
      <w:rFonts w:ascii="Times New Roman" w:cs="Times New Roman" w:eastAsia="Times New Roman" w:hAnsi="Times New Roman"/>
      <w:sz w:val="24"/>
      <w:szCs w:val="24"/>
    </w:rPr>
  </w:style>
  <w:style w:type="paragraph" w:styleId="TableParagraph" w:customStyle="1">
    <w:name w:val="Table Paragraph"/>
    <w:basedOn w:val="Normal"/>
    <w:uiPriority w:val="1"/>
    <w:qFormat w:val="1"/>
    <w:rsid w:val="00595A9E"/>
    <w:pPr>
      <w:widowControl w:val="0"/>
      <w:autoSpaceDE w:val="0"/>
      <w:autoSpaceDN w:val="0"/>
      <w:spacing w:after="0" w:line="240" w:lineRule="auto"/>
    </w:pPr>
    <w:rPr>
      <w:rFonts w:ascii="Palatino Linotype" w:cs="Palatino Linotype" w:eastAsia="Palatino Linotype" w:hAnsi="Palatino Linotype"/>
      <w:lang w:eastAsia="en-US" w:val="es-ES"/>
    </w:rPr>
  </w:style>
  <w:style w:type="character" w:styleId="Mencinsinresolver">
    <w:name w:val="Unresolved Mention"/>
    <w:basedOn w:val="Fuentedeprrafopredeter"/>
    <w:uiPriority w:val="99"/>
    <w:semiHidden w:val="1"/>
    <w:unhideWhenUsed w:val="1"/>
    <w:rsid w:val="00710EA4"/>
    <w:rPr>
      <w:color w:val="605e5c"/>
      <w:shd w:color="auto" w:fill="e1dfdd" w:val="clear"/>
    </w:rPr>
  </w:style>
  <w:style w:type="character" w:styleId="Hipervnculovisitado">
    <w:name w:val="FollowedHyperlink"/>
    <w:basedOn w:val="Fuentedeprrafopredeter"/>
    <w:uiPriority w:val="99"/>
    <w:semiHidden w:val="1"/>
    <w:unhideWhenUsed w:val="1"/>
    <w:rsid w:val="00B11ED8"/>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41.0" w:type="dxa"/>
        <w:left w:w="827.0" w:type="dxa"/>
        <w:bottom w:w="0.0" w:type="dxa"/>
        <w:right w:w="115.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eemmx.org.mx/" TargetMode="External"/><Relationship Id="rId22" Type="http://schemas.openxmlformats.org/officeDocument/2006/relationships/hyperlink" Target="https://servicios.teemmx.org.mx/servicios/defensoria/index.html" TargetMode="External"/><Relationship Id="rId21" Type="http://schemas.openxmlformats.org/officeDocument/2006/relationships/hyperlink" Target="https://teemmx.org.mx/defensoria/" TargetMode="External"/><Relationship Id="rId24" Type="http://schemas.openxmlformats.org/officeDocument/2006/relationships/hyperlink" Target="https://teemmx.org.mx/defensoria/formulario.php" TargetMode="External"/><Relationship Id="rId23" Type="http://schemas.openxmlformats.org/officeDocument/2006/relationships/hyperlink" Target="https://api.whatsapp.com/send/?phone=52172254506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egi.org.mx/contenidos/saladeprensa/boletines/2023/ENDUTIH/ENDUTIH_22.pdf" TargetMode="External"/><Relationship Id="rId26" Type="http://schemas.openxmlformats.org/officeDocument/2006/relationships/hyperlink" Target="https://www.inegi.org.mx/contenidos/saladeprensa/boletines/2023/ENDUTIH/ENDUTIH_22.pdf" TargetMode="External"/><Relationship Id="rId25" Type="http://schemas.openxmlformats.org/officeDocument/2006/relationships/hyperlink" Target="https://www.inegi.org.mx/contenidos/productos/prod_serv/contenidos/espanol/bvinegi/productos/nueva_estruc/702825198213.pdf" TargetMode="External"/><Relationship Id="rId28" Type="http://schemas.openxmlformats.org/officeDocument/2006/relationships/hyperlink" Target="https://www.marketingcapacitacion.com/uso-de-internet-en-mexico-en-2022/" TargetMode="External"/><Relationship Id="rId27" Type="http://schemas.openxmlformats.org/officeDocument/2006/relationships/hyperlink" Target="https://www.inegi.org.mx/app/indicadores/?t=56&amp;ag=15#D56#D6207019042_56"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www.inegi.org.mx/contenidos/productos/prod_serv/contenidos/espanol/bvinegi/productos/nueva_estruc/702825198213.pdf" TargetMode="External"/><Relationship Id="rId8" Type="http://schemas.openxmlformats.org/officeDocument/2006/relationships/hyperlink" Target="https://www.inegi.org.mx/contenidos/productos/prod_serv/contenidos/espanol/bvinegi/productos/nueva_estruc/702825198213.pdf" TargetMode="External"/><Relationship Id="rId3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hyperlink" Target="https://www.inegi.org.mx/app/indicadores/?t=56&amp;ag=15#D56#D6207019042_56" TargetMode="External"/><Relationship Id="rId15" Type="http://schemas.openxmlformats.org/officeDocument/2006/relationships/image" Target="media/image4.gif"/><Relationship Id="rId14" Type="http://schemas.openxmlformats.org/officeDocument/2006/relationships/hyperlink" Target="https://www.marketingcapacitacion.com/uso-de-internet-en-mexico-en-2022/" TargetMode="External"/><Relationship Id="rId17" Type="http://schemas.openxmlformats.org/officeDocument/2006/relationships/hyperlink" Target="https://api.whatsapp.com/send/?phone=5217225450625" TargetMode="External"/><Relationship Id="rId16" Type="http://schemas.openxmlformats.org/officeDocument/2006/relationships/hyperlink" Target="https://servicios.teemmx.org.mx/servicios/defensoria/index.html" TargetMode="External"/><Relationship Id="rId19" Type="http://schemas.openxmlformats.org/officeDocument/2006/relationships/hyperlink" Target="https://servicios.teemmx.org.mx/servicios/defensoria/index.html" TargetMode="External"/><Relationship Id="rId18" Type="http://schemas.openxmlformats.org/officeDocument/2006/relationships/hyperlink" Target="https://teemmx.org.mx/defensor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9mjIv/yfFEQBjh/+U2MJn0pPQ==">CgMxLjAyCWguMWZvYjl0ZTIIaC5namRneHMyCWguMzBqMHpsbDgAciExcmFkOENnbll1dks3anRKX2Y3SWJYM3h0RTU0N1FuYXM=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2024-05-28T16:28:00Z</dcterms:created>
  <dc:creator>Jonathan Guillermo Munoz Acevedo</dc:creator>
</cp:coreProperties>
</file>