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FICHA TÉCNICA</w:t>
      </w:r>
      <w:r w:rsidDel="00000000" w:rsidR="00000000" w:rsidRPr="00000000">
        <w:rPr>
          <w:rtl w:val="0"/>
        </w:rPr>
      </w:r>
    </w:p>
    <w:tbl>
      <w:tblPr>
        <w:tblStyle w:val="Table1"/>
        <w:tblW w:w="13980.0" w:type="dxa"/>
        <w:jc w:val="left"/>
        <w:tblInd w:w="-645.0" w:type="dxa"/>
        <w:tblLayout w:type="fixed"/>
        <w:tblLook w:val="0400"/>
      </w:tblPr>
      <w:tblGrid>
        <w:gridCol w:w="4950"/>
        <w:gridCol w:w="4140"/>
        <w:gridCol w:w="4890"/>
        <w:tblGridChange w:id="0">
          <w:tblGrid>
            <w:gridCol w:w="4950"/>
            <w:gridCol w:w="4140"/>
            <w:gridCol w:w="4890"/>
          </w:tblGrid>
        </w:tblGridChange>
      </w:tblGrid>
      <w:tr>
        <w:trPr>
          <w:cantSplit w:val="0"/>
          <w:trHeight w:val="61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887885"/>
                  <wp:effectExtent b="0" l="0" r="0" t="0"/>
                  <wp:docPr id="325" name="image17.png"/>
                  <a:graphic>
                    <a:graphicData uri="http://schemas.openxmlformats.org/drawingml/2006/picture">
                      <pic:pic>
                        <pic:nvPicPr>
                          <pic:cNvPr id="0" name="image17.png"/>
                          <pic:cNvPicPr preferRelativeResize="0"/>
                        </pic:nvPicPr>
                        <pic:blipFill>
                          <a:blip r:embed="rId7"/>
                          <a:srcRect b="14934" l="0" r="0" t="0"/>
                          <a:stretch>
                            <a:fillRect/>
                          </a:stretch>
                        </pic:blipFill>
                        <pic:spPr>
                          <a:xfrm>
                            <a:off x="0" y="0"/>
                            <a:ext cx="3009900" cy="1887885"/>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Guardianes del Agua</w:t>
            </w:r>
          </w:p>
        </w:tc>
      </w:tr>
      <w:tr>
        <w:trPr>
          <w:cantSplit w:val="0"/>
          <w:trHeight w:val="118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Organismo Público Descentralizado Municipal para la Prestación de los Servicios de Agua Potable, Alcantarillado y Saneamiento de Cuautitlán Izcalli denominado OPERAGUA, O.P.D.M.</w:t>
            </w:r>
          </w:p>
        </w:tc>
      </w:tr>
      <w:tr>
        <w:trPr>
          <w:cantSplit w:val="0"/>
          <w:trHeight w:val="61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Coordinación de Transparencia y archivo FT y Coordinación de Cultura del Agua.</w:t>
            </w:r>
          </w:p>
        </w:tc>
      </w:tr>
      <w:tr>
        <w:trPr>
          <w:cantSplit w:val="0"/>
          <w:trHeight w:val="75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https://drive.google.com/drive/folders/1ivyDtTZcHcre_FawARdy27UWAQUjhnhC</w:t>
              </w:r>
            </w:hyperlink>
            <w:r w:rsidDel="00000000" w:rsidR="00000000" w:rsidRPr="00000000">
              <w:rPr>
                <w:rtl w:val="0"/>
              </w:rPr>
            </w:r>
          </w:p>
          <w:p w:rsidR="00000000" w:rsidDel="00000000" w:rsidP="00000000" w:rsidRDefault="00000000" w:rsidRPr="00000000" w14:paraId="00000012">
            <w:pPr>
              <w:spacing w:after="0" w:lineRule="auto"/>
              <w:jc w:val="center"/>
              <w:rPr>
                <w:rFonts w:ascii="Palatino Linotype" w:cs="Palatino Linotype" w:eastAsia="Palatino Linotype" w:hAnsi="Palatino Linotype"/>
                <w:b w:val="1"/>
                <w:highlight w:val="white"/>
              </w:rPr>
            </w:pPr>
            <w:r w:rsidDel="00000000" w:rsidR="00000000" w:rsidRPr="00000000">
              <w:rPr>
                <w:rFonts w:ascii="Palatino Linotype" w:cs="Palatino Linotype" w:eastAsia="Palatino Linotype" w:hAnsi="Palatino Linotype"/>
                <w:b w:val="1"/>
                <w:u w:val="single"/>
                <w:rtl w:val="0"/>
              </w:rPr>
              <w:t xml:space="preserve">Esta propuesta es considerada como una práctica de campo por lo que la información se presenta a través de un drive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Municipal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práctica se lleva a cabo mediante pláticas impartidas a las primarias realizando actividades recreativas en las que los niños y niñas pudieran concientizar acerca de los temas: la importancia de las redes hidráulicas y estado de las tuberías de agua, recolección del agua pluvial, agua potable por medio de las lluvias, agua subterránea, ¿cómo se rompe el enlace entre las moléculas de agua en sus diferentes estados (sólido, líquido y gaseoso)? y la separación adecuada de la basura, así como orientar la conducta de la niñez y evitar las consecuencias graves que conlleva esta problemática, dando la información de forma clara, en lenguaje sencillo y conforme a la edad de los estudiantes con dinámicas para hacer interacción. A fin de promover la participación ciudadana, cuenta con una encuesta que permite recuperar comentarios sobre la información presentada, cuenta con información en datos abiertos TXT.</w:t>
            </w:r>
          </w:p>
        </w:tc>
      </w:tr>
      <w:tr>
        <w:trPr>
          <w:cantSplit w:val="0"/>
          <w:trHeight w:val="12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Concientizar a los niños y niñas Izcallenses sobre la importancia del agua, las redes hidráulicas, estado de las tuberías de agua y su preservación.</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de crear niños y niñas izcallenses conscientes, así como hacer llegar información acerca del cuidado del agua y aquellas acciones convenientes e importantes para implementar en la sociedad.</w:t>
            </w:r>
          </w:p>
        </w:tc>
      </w:tr>
      <w:tr>
        <w:trPr>
          <w:cantSplit w:val="0"/>
          <w:trHeight w:val="6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3">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Concientización en niñas y niños, ahorro del vital líquido, mayor interacción entre el organismo y la ciudadanía y promoción del reciclaje.</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listas de asistencias.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8">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C">
      <w:pPr>
        <w:spacing w:after="0" w:line="240" w:lineRule="auto"/>
        <w:ind w:left="-708" w:firstLine="0"/>
        <w:jc w:val="left"/>
        <w:rPr>
          <w:rFonts w:ascii="Palatino Linotype" w:cs="Palatino Linotype" w:eastAsia="Palatino Linotype" w:hAnsi="Palatino Linotype"/>
          <w:b w:val="1"/>
        </w:rPr>
      </w:pPr>
      <w:bookmarkStart w:colFirst="0" w:colLast="0" w:name="_heading=h.e4hdpekfvo9b" w:id="1"/>
      <w:bookmarkEnd w:id="1"/>
      <w:r w:rsidDel="00000000" w:rsidR="00000000" w:rsidRPr="00000000">
        <w:rPr>
          <w:rtl w:val="0"/>
        </w:rPr>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17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25"/>
            <w:gridCol w:w="1320"/>
            <w:gridCol w:w="3165"/>
            <w:gridCol w:w="5265"/>
            <w:tblGridChange w:id="0">
              <w:tblGrid>
                <w:gridCol w:w="4425"/>
                <w:gridCol w:w="1320"/>
                <w:gridCol w:w="3165"/>
                <w:gridCol w:w="526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compartió la práctica mediante pláticas y actividades en  escuelas.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34527" cy="1367336"/>
                      <wp:effectExtent b="0" l="0" r="0" t="0"/>
                      <wp:docPr id="32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934527" cy="1367336"/>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Menciona que 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52725" cy="635000"/>
                      <wp:effectExtent b="0" l="0" r="0" t="0"/>
                      <wp:docPr id="32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52725"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presentada en un lenguaje sencillo y fácil de entender a través de presentaciones y trípticos.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52725" cy="3136900"/>
                      <wp:effectExtent b="0" l="0" r="0" t="0"/>
                      <wp:docPr id="32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52725"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los alumnos necesitan conocer la información debido a la problemática que se enfrenta por falta de este vital líquido.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52725" cy="889000"/>
                      <wp:effectExtent b="0" l="0" r="0" t="0"/>
                      <wp:docPr id="328"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75272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63165" cy="2194596"/>
                      <wp:effectExtent b="0" l="0" r="0" t="0"/>
                      <wp:docPr id="33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463165" cy="2194596"/>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1632.5390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52725" cy="914400"/>
                      <wp:effectExtent b="0" l="0" r="0" t="0"/>
                      <wp:docPr id="33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7527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09925" cy="1099185"/>
                      <wp:effectExtent b="0" l="0" r="0" t="0"/>
                      <wp:docPr id="333" name="image6.png"/>
                      <a:graphic>
                        <a:graphicData uri="http://schemas.openxmlformats.org/drawingml/2006/picture">
                          <pic:pic>
                            <pic:nvPicPr>
                              <pic:cNvPr id="0" name="image6.png"/>
                              <pic:cNvPicPr preferRelativeResize="0"/>
                            </pic:nvPicPr>
                            <pic:blipFill>
                              <a:blip r:embed="rId15"/>
                              <a:srcRect b="55615" l="0" r="0" t="0"/>
                              <a:stretch>
                                <a:fillRect/>
                              </a:stretch>
                            </pic:blipFill>
                            <pic:spPr>
                              <a:xfrm>
                                <a:off x="0" y="0"/>
                                <a:ext cx="3209925"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p>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Toda vez que es una práctica de campo el sujeto obligado comparte a través de una memoria usb su material informativo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34602" cy="2206852"/>
                      <wp:effectExtent b="0" l="0" r="0" t="0"/>
                      <wp:docPr id="33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534602" cy="220685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09925" cy="812800"/>
                      <wp:effectExtent b="0" l="0" r="0" t="0"/>
                      <wp:docPr id="33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320992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p>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listas de asistencia.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86902" cy="1384316"/>
                      <wp:effectExtent b="0" l="0" r="0" t="0"/>
                      <wp:docPr id="33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886902" cy="1384316"/>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p>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la afluencia de visualizaciones y medir el alcance.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53652" cy="1680421"/>
                      <wp:effectExtent b="0" l="0" r="0" t="0"/>
                      <wp:docPr id="33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553652" cy="1680421"/>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36697" cy="2475547"/>
                      <wp:effectExtent b="0" l="0" r="0" t="0"/>
                      <wp:docPr id="337" name="image4.png"/>
                      <a:graphic>
                        <a:graphicData uri="http://schemas.openxmlformats.org/drawingml/2006/picture">
                          <pic:pic>
                            <pic:nvPicPr>
                              <pic:cNvPr id="0" name="image4.png"/>
                              <pic:cNvPicPr preferRelativeResize="0"/>
                            </pic:nvPicPr>
                            <pic:blipFill>
                              <a:blip r:embed="rId20"/>
                              <a:srcRect b="8938" l="0" r="13908" t="0"/>
                              <a:stretch>
                                <a:fillRect/>
                              </a:stretch>
                            </pic:blipFill>
                            <pic:spPr>
                              <a:xfrm>
                                <a:off x="0" y="0"/>
                                <a:ext cx="1836697" cy="2475547"/>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conocer el impacto.</w:t>
                </w:r>
              </w:p>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47710" cy="1894522"/>
                      <wp:effectExtent b="0" l="0" r="0" t="0"/>
                      <wp:docPr id="33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047710" cy="1894522"/>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Niñas y niños mejor informados y ahorro del vital líquido.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08798" cy="832733"/>
                      <wp:effectExtent b="0" l="0" r="0" t="0"/>
                      <wp:docPr id="33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208798" cy="832733"/>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material impreso y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72653" cy="1949816"/>
                      <wp:effectExtent b="0" l="0" r="0" t="0"/>
                      <wp:docPr id="340"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2172653" cy="194981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 las evidencias enviadas por el sujeto obligado.</w:t>
                </w:r>
                <w:r w:rsidDel="00000000" w:rsidR="00000000" w:rsidRPr="00000000">
                  <w:rPr>
                    <w:rtl w:val="0"/>
                  </w:rPr>
                </w:r>
              </w:p>
            </w:tc>
          </w:tr>
        </w:tbl>
      </w:sdtContent>
    </w:sdt>
    <w:p w:rsidR="00000000" w:rsidDel="00000000" w:rsidP="00000000" w:rsidRDefault="00000000" w:rsidRPr="00000000" w14:paraId="000000B5">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B6">
      <w:pPr>
        <w:spacing w:after="0" w:line="240" w:lineRule="auto"/>
        <w:ind w:left="-708" w:firstLine="0"/>
        <w:jc w:val="center"/>
        <w:rPr>
          <w:rFonts w:ascii="Palatino Linotype" w:cs="Palatino Linotype" w:eastAsia="Palatino Linotype" w:hAnsi="Palatino Linotype"/>
          <w:b w:val="1"/>
        </w:rPr>
      </w:pPr>
      <w:bookmarkStart w:colFirst="0" w:colLast="0" w:name="_heading=h.y4sajp5saeli" w:id="4"/>
      <w:bookmarkEnd w:id="4"/>
      <w:r w:rsidDel="00000000" w:rsidR="00000000" w:rsidRPr="00000000">
        <w:rPr>
          <w:rtl w:val="0"/>
        </w:rPr>
      </w:r>
    </w:p>
    <w:p w:rsidR="00000000" w:rsidDel="00000000" w:rsidP="00000000" w:rsidRDefault="00000000" w:rsidRPr="00000000" w14:paraId="000000B7">
      <w:pPr>
        <w:spacing w:after="0" w:line="240" w:lineRule="auto"/>
        <w:ind w:left="-708" w:firstLine="0"/>
        <w:jc w:val="center"/>
        <w:rPr>
          <w:rFonts w:ascii="Palatino Linotype" w:cs="Palatino Linotype" w:eastAsia="Palatino Linotype" w:hAnsi="Palatino Linotype"/>
          <w:b w:val="1"/>
        </w:rPr>
      </w:pPr>
      <w:bookmarkStart w:colFirst="0" w:colLast="0" w:name="_heading=h.hqh9x469rbrf" w:id="5"/>
      <w:bookmarkEnd w:id="5"/>
      <w:r w:rsidDel="00000000" w:rsidR="00000000" w:rsidRPr="00000000">
        <w:rPr>
          <w:rtl w:val="0"/>
        </w:rPr>
      </w:r>
    </w:p>
    <w:p w:rsidR="00000000" w:rsidDel="00000000" w:rsidP="00000000" w:rsidRDefault="00000000" w:rsidRPr="00000000" w14:paraId="000000B8">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1" name="image16.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6.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-933442</wp:posOffset>
          </wp:positionH>
          <wp:positionV relativeFrom="paragraph">
            <wp:posOffset>-85719</wp:posOffset>
          </wp:positionV>
          <wp:extent cx="9916478" cy="7686675"/>
          <wp:effectExtent b="0" l="0" r="0" t="0"/>
          <wp:wrapNone/>
          <wp:docPr descr="Imagen que contiene Gráfico de superficie&#10;&#10;Descripción generada automáticamente" id="342" name="image11.png"/>
          <a:graphic>
            <a:graphicData uri="http://schemas.openxmlformats.org/drawingml/2006/picture">
              <pic:pic>
                <pic:nvPicPr>
                  <pic:cNvPr descr="Imagen que contiene Gráfico de superficie&#10;&#10;Descripción generada automáticamente" id="0" name="image11.png"/>
                  <pic:cNvPicPr preferRelativeResize="0"/>
                </pic:nvPicPr>
                <pic:blipFill>
                  <a:blip r:embed="rId2"/>
                  <a:srcRect b="0" l="0" r="0" t="0"/>
                  <a:stretch>
                    <a:fillRect/>
                  </a:stretch>
                </pic:blipFill>
                <pic:spPr>
                  <a:xfrm>
                    <a:off x="0" y="0"/>
                    <a:ext cx="9916478" cy="76866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header" Target="header1.xml"/><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hyperlink" Target="https://drive.google.com/drive/folders/1ivyDtTZcHcre_FawARdy27UWAQUjhnhC" TargetMode="External"/><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15.png"/><Relationship Id="rId16" Type="http://schemas.openxmlformats.org/officeDocument/2006/relationships/image" Target="media/image9.png"/><Relationship Id="rId19" Type="http://schemas.openxmlformats.org/officeDocument/2006/relationships/image" Target="media/image1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r/IgXxQt0SaJ5aSNJntMRPJoCw==">CgMxLjAaHwoBMBIaChgICVIUChJ0YWJsZS5lOHNtODZldjI2dGsyCWguMzBqMHpsbDIOaC5lNGhkcGVrZnZvOWIyDmgueTJmZG5ib2Z0aDI5Mg5oLnV5ZTAzenIwbmNtdTIOaC55NHNhanA1c2FlbGkyDmguaHFoOXg0NjlyYnJmOAByITFiNTltVWhCdlJGZm9MQi1Wb1pXUXhJajgxOVg0VmRjRA==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