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530"/>
        <w:gridCol w:w="4545"/>
        <w:tblGridChange w:id="0">
          <w:tblGrid>
            <w:gridCol w:w="4950"/>
            <w:gridCol w:w="4530"/>
            <w:gridCol w:w="4545"/>
          </w:tblGrid>
        </w:tblGridChange>
      </w:tblGrid>
      <w:tr>
        <w:trPr>
          <w:cantSplit w:val="0"/>
          <w:trHeight w:val="653.61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</w:rPr>
              <w:drawing>
                <wp:inline distB="114300" distT="114300" distL="114300" distR="114300">
                  <wp:extent cx="3056482" cy="1780375"/>
                  <wp:effectExtent b="0" l="0" r="0" t="0"/>
                  <wp:docPr id="32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482" cy="1780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Ciberseguridad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Secretaría de Seguridad</w:t>
            </w:r>
          </w:p>
        </w:tc>
      </w:tr>
      <w:tr>
        <w:trPr>
          <w:cantSplit w:val="0"/>
          <w:trHeight w:val="638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Unidad de Transparencia</w:t>
            </w:r>
          </w:p>
        </w:tc>
      </w:tr>
      <w:tr>
        <w:trPr>
          <w:cantSplit w:val="0"/>
          <w:trHeight w:val="70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u w:val="single"/>
                  <w:rtl w:val="0"/>
                </w:rPr>
                <w:t xml:space="preserve">https://sseguridad.edomex.gob.mx/ciberseguridad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  <w:tr>
        <w:trPr>
          <w:cantSplit w:val="0"/>
          <w:trHeight w:val="653.61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Práctica reconocida en el año 2023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Esta práctica proporciona a la ciudadanía información de mecanismos y herramientas para prevenir ser víctima de delitos cibernéticos, entre las que se encuentran algunas definiciones de este tipo de riesgos; presenta además un decálogo de ciberseguridad con recomendaciones de prevención, la descripción de los principales incidentes cibernéticos, entre otros. Además, cuenta con vínculos a micrositios alternos de otras instituciones con temas como el de violencia digital del Infoem. Presenta estadísticas en formato de datos abiertos con el tipo y número de incidencias reportadas desde 2017 a la fecha, publica medios de contacto con la Secretaría de Seguridad para realizar pre denuncias promueve la participación ciudadana a través de su encuesta de satisfacción y utiliza como medios de difusión alternos pláticas en escuelas, capacitaciones a servidores públicos y las redes sociales.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Dar a conocer a la ciudadanía información, mecanismos y herramientas para prevenir ser víctima de delitos cibernéticos.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necesidad de mantener informada a la ciudadanía acerca de las estrategias para prevenir los incidentes cibernéticos, derivado del crecimiento acelerado de las tecnologías de la información.</w:t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Prevención de incidentes cibernéticos, Información de calidad, sencilla y al alcance de la ciudadanía.</w:t>
            </w:r>
          </w:p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Medios de contacto y pre denuncia.</w:t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Sí, a través de la encuesta de satisfacción que se encuentra dentro del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B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Innovación: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Se anexa un apartado respecto de los eventos realizados, como el Foro Internacional de Ciberseguridad y Protección de Datos Personales 2024 que tiene como finalidad dar a conocer las actividades orientadas a la ciudadanía en materia de ciberseguridad.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1967865" cy="1437205"/>
                  <wp:effectExtent b="0" l="0" r="0" t="0"/>
                  <wp:docPr id="32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5" cy="1437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  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rtl w:val="0"/>
              </w:rPr>
              <w:t xml:space="preserve">la participación ciudadana, los efectos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positivos y los medios alternos de difusión de la información.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</w:rPr>
      </w:pPr>
      <w:bookmarkStart w:colFirst="0" w:colLast="0" w:name="_heading=h.3zxyr4rdy99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lf92j48irsh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hwyyryrpje7a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5lqmcjq76gdq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left="-708" w:firstLine="0"/>
        <w:jc w:val="left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dl8bxftlg8y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6"/>
      <w:bookmarkEnd w:id="6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43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710"/>
            <w:gridCol w:w="1500"/>
            <w:gridCol w:w="3090"/>
            <w:gridCol w:w="5130"/>
            <w:tblGridChange w:id="0">
              <w:tblGrid>
                <w:gridCol w:w="4710"/>
                <w:gridCol w:w="1500"/>
                <w:gridCol w:w="3090"/>
                <w:gridCol w:w="5130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Cualquier persona puede consultarlo y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63152" cy="1143705"/>
                      <wp:effectExtent b="0" l="0" r="0" t="0"/>
                      <wp:docPr id="326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3152" cy="11437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 y se ha difundido de manera reciente.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33700" cy="419100"/>
                      <wp:effectExtent b="0" l="0" r="0" t="0"/>
                      <wp:docPr id="329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3370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25102" cy="1871550"/>
                      <wp:effectExtent b="0" l="0" r="0" t="0"/>
                      <wp:docPr id="328" name="image1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2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5102" cy="18715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disponible para apoyar en la toma de decisiones de los usuarios.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515553" cy="1308376"/>
                      <wp:effectExtent b="0" l="0" r="0" t="0"/>
                      <wp:docPr id="33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15553" cy="130837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687002" cy="2964968"/>
                      <wp:effectExtent b="0" l="0" r="0" t="0"/>
                      <wp:docPr id="330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87002" cy="296496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contenido está relacionado con otras fuentes  primarias de información.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las fuentes de información utilizadas.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76" w:lineRule="auto"/>
                  <w:ind w:left="0" w:right="0" w:firstLine="0"/>
                  <w:jc w:val="left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06002" cy="1408758"/>
                      <wp:effectExtent b="0" l="0" r="0" t="0"/>
                      <wp:docPr id="333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6002" cy="140875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7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7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fechas recientes.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72653" cy="1367273"/>
                      <wp:effectExtent b="0" l="0" r="0" t="0"/>
                      <wp:docPr id="332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72653" cy="13672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spacing w:after="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datos estadísticos de incidencias delictivas  en 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420303" cy="1745678"/>
                      <wp:effectExtent b="0" l="0" r="0" t="0"/>
                      <wp:docPr id="33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20303" cy="174567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75503" cy="865822"/>
                      <wp:effectExtent b="0" l="0" r="0" t="0"/>
                      <wp:docPr id="334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8"/>
                              <a:srcRect b="0" l="0" r="3000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75503" cy="86582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Demuestra el interés por la información relacionada a la ciberseguridad.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15627" cy="1186063"/>
                      <wp:effectExtent b="0" l="0" r="0" t="0"/>
                      <wp:docPr id="33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15627" cy="118606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295650" cy="812800"/>
                      <wp:effectExtent b="0" l="0" r="0" t="0"/>
                      <wp:docPr id="337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95650" cy="812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recaban comentarios y sugerencias con la finalidad de retroalimentar la información presentada.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77502" cy="1844033"/>
                      <wp:effectExtent b="0" l="0" r="0" t="0"/>
                      <wp:docPr id="338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7502" cy="184403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2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Prevención de incidentes cibernéticos, Información de calidad, sencilla y al alcance de la ciudadanía.</w:t>
                </w:r>
              </w:p>
              <w:p w:rsidR="00000000" w:rsidDel="00000000" w:rsidP="00000000" w:rsidRDefault="00000000" w:rsidRPr="00000000" w14:paraId="000000A3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57542" cy="768793"/>
                      <wp:effectExtent b="0" l="0" r="0" t="0"/>
                      <wp:docPr id="339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57542" cy="76879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B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B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pláticas en diferentes escuelas y redes sociales.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B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125027" cy="2324249"/>
                      <wp:effectExtent b="0" l="0" r="0" t="0"/>
                      <wp:docPr id="340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25027" cy="232424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A">
      <w:pPr>
        <w:spacing w:after="240" w:line="276" w:lineRule="auto"/>
        <w:ind w:left="-708" w:firstLine="0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uye03zr0ncmu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="240" w:lineRule="auto"/>
        <w:ind w:left="-708" w:firstLine="0"/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c0tbzy5525wm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41" name="image5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5.png"/>
                  <pic:cNvPicPr preferRelativeResize="0"/>
                </pic:nvPicPr>
                <pic:blipFill>
                  <a:blip r:embed="rId1"/>
                  <a:srcRect b="25357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-933442</wp:posOffset>
          </wp:positionH>
          <wp:positionV relativeFrom="paragraph">
            <wp:posOffset>-85718</wp:posOffset>
          </wp:positionV>
          <wp:extent cx="9915525" cy="7682548"/>
          <wp:effectExtent b="0" l="0" r="0" t="0"/>
          <wp:wrapNone/>
          <wp:docPr descr="Imagen que contiene Gráfico de superficie&#10;&#10;Descripción generada automáticamente" id="342" name="image11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1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15525" cy="768254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7.png"/><Relationship Id="rId21" Type="http://schemas.openxmlformats.org/officeDocument/2006/relationships/image" Target="media/image1.png"/><Relationship Id="rId24" Type="http://schemas.openxmlformats.org/officeDocument/2006/relationships/header" Target="header1.xml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hyperlink" Target="https://sseguridad.edomex.gob.mx/ciberseguridad" TargetMode="External"/><Relationship Id="rId11" Type="http://schemas.openxmlformats.org/officeDocument/2006/relationships/image" Target="media/image10.png"/><Relationship Id="rId10" Type="http://schemas.openxmlformats.org/officeDocument/2006/relationships/image" Target="media/image18.png"/><Relationship Id="rId13" Type="http://schemas.openxmlformats.org/officeDocument/2006/relationships/image" Target="media/image3.png"/><Relationship Id="rId12" Type="http://schemas.openxmlformats.org/officeDocument/2006/relationships/image" Target="media/image12.png"/><Relationship Id="rId15" Type="http://schemas.openxmlformats.org/officeDocument/2006/relationships/image" Target="media/image13.png"/><Relationship Id="rId14" Type="http://schemas.openxmlformats.org/officeDocument/2006/relationships/image" Target="media/image14.png"/><Relationship Id="rId17" Type="http://schemas.openxmlformats.org/officeDocument/2006/relationships/image" Target="media/image2.png"/><Relationship Id="rId16" Type="http://schemas.openxmlformats.org/officeDocument/2006/relationships/image" Target="media/image15.png"/><Relationship Id="rId19" Type="http://schemas.openxmlformats.org/officeDocument/2006/relationships/image" Target="media/image4.png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PA9FeR5kU9EOjzsJZ+WRf/82qg==">CgMxLjAaHwoBMBIaChgICVIUChJ0YWJsZS5mcDhnaWtlaHdwdGwyCWguMzBqMHpsbDIOaC4zenh5cjRyZHk5OW0yDmgudWxmOTJqNDhpcnNoMg5oLmh3eXlyeXJwamU3YTIOaC41bHFtY2pxNzZnZHEyDWguZGw4YnhmdGxnOHkyDmgueTJmZG5ib2Z0aDI5Mg5oLnV5ZTAzenIwbmNtdTIOaC5jMHRienk1NTI1d204AHIhMWhkNmFQZHljS3M0bmxaOGxTamFFMGVXbEZoTGk3Mm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