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9945.0" w:type="dxa"/>
        <w:jc w:val="left"/>
        <w:tblInd w:w="-645.0" w:type="dxa"/>
        <w:tblLayout w:type="fixed"/>
        <w:tblLook w:val="0400"/>
      </w:tblPr>
      <w:tblGrid>
        <w:gridCol w:w="4905"/>
        <w:gridCol w:w="2805"/>
        <w:gridCol w:w="2235"/>
        <w:tblGridChange w:id="0">
          <w:tblGrid>
            <w:gridCol w:w="4905"/>
            <w:gridCol w:w="2805"/>
            <w:gridCol w:w="2235"/>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925128" cy="1495425"/>
                  <wp:effectExtent b="0" l="0" r="0" t="0"/>
                  <wp:docPr id="29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925128" cy="1495425"/>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12" w:right="0" w:firstLine="1612"/>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Georreferenciación </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Ayuntamiento de </w:t>
            </w:r>
            <w:r w:rsidDel="00000000" w:rsidR="00000000" w:rsidRPr="00000000">
              <w:rPr>
                <w:rFonts w:ascii="Palatino Linotype" w:cs="Palatino Linotype" w:eastAsia="Palatino Linotype" w:hAnsi="Palatino Linotype"/>
                <w:rtl w:val="0"/>
              </w:rPr>
              <w:t xml:space="preserve">Metepec </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Gobierno Digital y Electrónico </w:t>
            </w:r>
            <w:r w:rsidDel="00000000" w:rsidR="00000000" w:rsidRPr="00000000">
              <w:rPr>
                <w:rtl w:val="0"/>
              </w:rPr>
            </w:r>
          </w:p>
        </w:tc>
      </w:tr>
      <w:tr>
        <w:trPr>
          <w:cantSplit w:val="0"/>
          <w:trHeight w:val="672.110473632812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 </w:t>
            </w:r>
            <w:hyperlink r:id="rId8">
              <w:r w:rsidDel="00000000" w:rsidR="00000000" w:rsidRPr="00000000">
                <w:rPr>
                  <w:rFonts w:ascii="Palatino Linotype" w:cs="Palatino Linotype" w:eastAsia="Palatino Linotype" w:hAnsi="Palatino Linotype"/>
                  <w:color w:val="1155cc"/>
                  <w:u w:val="single"/>
                  <w:rtl w:val="0"/>
                </w:rPr>
                <w:t xml:space="preserve">https://metepec.gob.mx/Turismo/mapa</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Municipal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Metepec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32</w:t>
            </w:r>
            <w:r w:rsidDel="00000000" w:rsidR="00000000" w:rsidRPr="00000000">
              <w:rPr>
                <w:rtl w:val="0"/>
              </w:rPr>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9870.0" w:type="dxa"/>
        <w:jc w:val="left"/>
        <w:tblInd w:w="-572.0" w:type="dxa"/>
        <w:tblLayout w:type="fixed"/>
        <w:tblLook w:val="0400"/>
      </w:tblPr>
      <w:tblGrid>
        <w:gridCol w:w="4650"/>
        <w:gridCol w:w="5220"/>
        <w:tblGridChange w:id="0">
          <w:tblGrid>
            <w:gridCol w:w="4650"/>
            <w:gridCol w:w="5220"/>
          </w:tblGrid>
        </w:tblGridChange>
      </w:tblGrid>
      <w:tr>
        <w:trPr>
          <w:cantSplit w:val="0"/>
          <w:trHeight w:val="118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A través de la localización precisa la ciudadanía podrá  identificar y ubicar geográficamente sitios de interés turísticos tales como: comercios, restaurantes, hoteles, estacionamientos, escuelas, mercados, entre otros. </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Facilitar el acceso a la  información pública, mejorando la planificación y toma de decisiones basadas en datos  geográficos precisos, asegurando una administración eficiente y transparente. </w:t>
            </w:r>
            <w:r w:rsidDel="00000000" w:rsidR="00000000" w:rsidRPr="00000000">
              <w:rPr>
                <w:rtl w:val="0"/>
              </w:rPr>
            </w:r>
          </w:p>
          <w:p w:rsidR="00000000" w:rsidDel="00000000" w:rsidP="00000000" w:rsidRDefault="00000000" w:rsidRPr="00000000" w14:paraId="00000020">
            <w:pPr>
              <w:spacing w:after="0" w:lineRule="auto"/>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A raíz de las solicitudes realizadas por las diferentes áreas que conforman este  Ayuntamiento para brindar apoyo en la georreferenciación de datos relacionados con el  municipio, para que la ciudadanía conozca la localización de sitios cercanos  a ellos.</w:t>
            </w:r>
            <w:r w:rsidDel="00000000" w:rsidR="00000000" w:rsidRPr="00000000">
              <w:rPr>
                <w:rtl w:val="0"/>
              </w:rPr>
            </w:r>
          </w:p>
        </w:tc>
      </w:tr>
      <w:tr>
        <w:trPr>
          <w:cantSplit w:val="0"/>
          <w:trHeight w:val="1304.0332031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Disponibilidad y acceso libre,  promoviendo la transparencia y la participación ciudadana.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la planificación y toma de decisiones, para optimizar recursos y diseñar  políticas públicas más efectivas. </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A">
            <w:pPr>
              <w:spacing w:after="0" w:lineRule="auto"/>
              <w:rPr>
                <w:rFonts w:ascii="Palatino Linotype" w:cs="Palatino Linotype" w:eastAsia="Palatino Linotype" w:hAnsi="Palatino Linotype"/>
              </w:rPr>
            </w:pPr>
            <w:r w:rsidDel="00000000" w:rsidR="00000000" w:rsidRPr="00000000">
              <w:rPr>
                <w:rtl w:val="0"/>
              </w:rPr>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Observaciones:</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al no apreciarse los siguientes atributos de calidad de la información, como: integralidad y datos abiertos. De igual manera, carece de la </w:t>
            </w:r>
            <w:r w:rsidDel="00000000" w:rsidR="00000000" w:rsidRPr="00000000">
              <w:rPr>
                <w:rFonts w:ascii="Palatino Linotype" w:cs="Palatino Linotype" w:eastAsia="Palatino Linotype" w:hAnsi="Palatino Linotype"/>
                <w:color w:val="1f1f1f"/>
                <w:highlight w:val="white"/>
                <w:rtl w:val="0"/>
              </w:rPr>
              <w:t xml:space="preserve">contabilización de consultas o reutilización de la información en medios de difusión,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1f1f1f"/>
                <w:highlight w:val="white"/>
                <w:rtl w:val="0"/>
              </w:rPr>
              <w:t xml:space="preserve">la participación ciudadana efectiva e informada en el proceso de publicación y difusión de información proactiva y no se distinguen con claridad los efectos positivos generados a partir de la información difundida en el marco de la política.</w:t>
            </w:r>
            <w:r w:rsidDel="00000000" w:rsidR="00000000" w:rsidRPr="00000000">
              <w:rPr>
                <w:rtl w:val="0"/>
              </w:rPr>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Recomendaciones:</w:t>
            </w:r>
          </w:p>
          <w:p w:rsidR="00000000" w:rsidDel="00000000" w:rsidP="00000000" w:rsidRDefault="00000000" w:rsidRPr="00000000" w14:paraId="0000002F">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Se sugiere al Sujeto Obligado atender las observaciones mencionadas, considerando integrar todos  los atributos de calidad de la información y </w:t>
            </w:r>
            <w:r w:rsidDel="00000000" w:rsidR="00000000" w:rsidRPr="00000000">
              <w:rPr>
                <w:rFonts w:ascii="Palatino Linotype" w:cs="Palatino Linotype" w:eastAsia="Palatino Linotype" w:hAnsi="Palatino Linotype"/>
                <w:color w:val="1f1f1f"/>
                <w:highlight w:val="white"/>
                <w:rtl w:val="0"/>
              </w:rPr>
              <w:t xml:space="preserve">utilizar medios de difusión alternos a una página de internet.</w:t>
            </w:r>
            <w:r w:rsidDel="00000000" w:rsidR="00000000" w:rsidRPr="00000000">
              <w:rPr>
                <w:rtl w:val="0"/>
              </w:rPr>
            </w:r>
          </w:p>
        </w:tc>
      </w:tr>
    </w:tbl>
    <w:p w:rsidR="00000000" w:rsidDel="00000000" w:rsidP="00000000" w:rsidRDefault="00000000" w:rsidRPr="00000000" w14:paraId="00000031">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-1137283</wp:posOffset>
          </wp:positionH>
          <wp:positionV relativeFrom="paragraph">
            <wp:posOffset>-1177288</wp:posOffset>
          </wp:positionV>
          <wp:extent cx="8210550" cy="2508250"/>
          <wp:effectExtent b="0" l="0" r="0" t="0"/>
          <wp:wrapNone/>
          <wp:docPr id="292" name="image1.jpg"/>
          <a:graphic>
            <a:graphicData uri="http://schemas.openxmlformats.org/drawingml/2006/picture">
              <pic:pic>
                <pic:nvPicPr>
                  <pic:cNvPr id="0" name="image1.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294" name="image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2.png"/>
                  <pic:cNvPicPr preferRelativeResize="0"/>
                </pic:nvPicPr>
                <pic:blipFill>
                  <a:blip r:embed="rId1"/>
                  <a:srcRect b="25361" l="27474" r="25000" t="5797"/>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-1315083</wp:posOffset>
          </wp:positionV>
          <wp:extent cx="7808595" cy="9436100"/>
          <wp:effectExtent b="0" l="0" r="0" t="0"/>
          <wp:wrapNone/>
          <wp:docPr id="291" name="image1.jpg"/>
          <a:graphic>
            <a:graphicData uri="http://schemas.openxmlformats.org/drawingml/2006/picture">
              <pic:pic>
                <pic:nvPicPr>
                  <pic:cNvPr id="0" name="image1.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metepec.gob.mx/Turismo/map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60iM5THQBHpMGZ0s7pSvVrzSpQ==">CgMxLjAyCWguMzBqMHpsbDIJaC4xZm9iOXRlOAByITFLMmV3bWtEWVRSQ0NpS09vcEhpQ2NXZW5oQThQbVJSbQ==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