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05.0" w:type="dxa"/>
        <w:jc w:val="left"/>
        <w:tblInd w:w="-645.0" w:type="dxa"/>
        <w:tblLayout w:type="fixed"/>
        <w:tblLook w:val="0400"/>
      </w:tblPr>
      <w:tblGrid>
        <w:gridCol w:w="4995"/>
        <w:gridCol w:w="2730"/>
        <w:gridCol w:w="2280"/>
        <w:tblGridChange w:id="0">
          <w:tblGrid>
            <w:gridCol w:w="4995"/>
            <w:gridCol w:w="2730"/>
            <w:gridCol w:w="2280"/>
          </w:tblGrid>
        </w:tblGridChange>
      </w:tblGrid>
      <w:tr>
        <w:trPr>
          <w:cantSplit w:val="0"/>
          <w:trHeight w:val="496" w:hRule="atLeast"/>
          <w:tblHeader w:val="1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0"/>
                <w:szCs w:val="20"/>
              </w:rPr>
              <w:drawing>
                <wp:inline distB="114300" distT="114300" distL="114300" distR="114300">
                  <wp:extent cx="2944126" cy="1854799"/>
                  <wp:effectExtent b="0" l="0" r="0" t="0"/>
                  <wp:docPr id="29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8384" l="1080" r="1065" t="6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126" cy="18547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Mapa interactivo en tiempo real de quejas y capacitaciones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4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Comisión de Derechos Humanos del Estado de México</w:t>
            </w:r>
          </w:p>
        </w:tc>
      </w:tr>
      <w:tr>
        <w:trPr>
          <w:cantSplit w:val="0"/>
          <w:trHeight w:val="276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Dirección de Tecnologías de la Información y Comunicación; y la Unidad de Información, Planeación, Programación y Evaluación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highlight w:val="white"/>
                  <w:u w:val="single"/>
                  <w:rtl w:val="0"/>
                </w:rPr>
                <w:t xml:space="preserve">https://www.codhem.org.mx/transparencia-proactiva/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202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Estado de 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 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0005.0" w:type="dxa"/>
        <w:jc w:val="left"/>
        <w:tblInd w:w="-572.0" w:type="dxa"/>
        <w:tblLayout w:type="fixed"/>
        <w:tblLook w:val="0400"/>
      </w:tblPr>
      <w:tblGrid>
        <w:gridCol w:w="4650"/>
        <w:gridCol w:w="5355"/>
        <w:tblGridChange w:id="0">
          <w:tblGrid>
            <w:gridCol w:w="4650"/>
            <w:gridCol w:w="5355"/>
          </w:tblGrid>
        </w:tblGridChange>
      </w:tblGrid>
      <w:tr>
        <w:trPr>
          <w:cantSplit w:val="0"/>
          <w:trHeight w:val="11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 una herramienta gráfica denominada “Mapa de calor”, la cual presenta información sobre quejas presentadas a derechos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violentados,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autoridades presuntamente responsables, la escala de incidencia de las quejas, así como las acciones en materia de capacitación sobre Derechos Humanos, los sectores a los que se les ha brindado y las temáticas sobre las que se imparten los mismos. De igual manera, se ponen a disposición dípticos y folletos que contienen información relevante para conocer más sobre derechos humanos.</w:t>
            </w:r>
          </w:p>
        </w:tc>
      </w:tr>
      <w:tr>
        <w:trPr>
          <w:cantSplit w:val="0"/>
          <w:trHeight w:val="1606.14367675781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Poner a disposición de la ciudadanía información útil y relevante sobre quejas y capacitaciones realizadas por este Organismo en tiempo real.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Surge con la finalidad de ofrecer a la ciudadanía información fidedigna, útil y relevante, que sirva para la toma de decisiones, tanto de autoridades como de ciudadanos.</w:t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La disminución en la presentación de solicitudes de acceso a la información; perfeccionar la información generada para beneficio de la población; y promover la participación ciudadana.</w:t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Sí,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 través de la encuesta de satisfacción que se encuentra dentro del micrositio.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¿Cómo contribuye a la apertura gubernamental?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Promover el derecho al acceso a la información y a la participación ciudadana.</w:t>
            </w:r>
          </w:p>
        </w:tc>
      </w:tr>
      <w:tr>
        <w:trPr>
          <w:cantSplit w:val="0"/>
          <w:trHeight w:val="2578.933471679687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Descripción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 práctica permite identificar a los municipios con mayor número de quejas presentadas en contra de las instituciones y/o personas servidoras públicas por alguna violación a Derechos Humanos. De igual modo, refiere las capacitaciones otorgadas a la ciudadanía con la finalidad de monitorear de forma interna y externa las acciones de capacitación de esta institución, lo que permite conocer el resultado en la población beneficiaria a efecto de fortalecer la cultura de respeto a los Derechos Humanos en el Estado de México. </w:t>
            </w:r>
          </w:p>
          <w:p w:rsidR="00000000" w:rsidDel="00000000" w:rsidP="00000000" w:rsidRDefault="00000000" w:rsidRPr="00000000" w14:paraId="0000002B">
            <w:pPr>
              <w:jc w:val="both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 fin de promover la participación ciudadana, cuenta con una encuesta que permite recuperar comentarios sobre la información publicada, mismos que son tomados en cuenta para mejorar el contenido puesto a disposición. Además de estar disponible en su página institucional, está información se divulga por medio de sus redes sociales.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jc w:val="both"/>
        <w:rPr>
          <w:rFonts w:ascii="Arial" w:cs="Arial" w:eastAsia="Arial" w:hAnsi="Arial"/>
        </w:rPr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-1137283</wp:posOffset>
          </wp:positionH>
          <wp:positionV relativeFrom="paragraph">
            <wp:posOffset>-1177288</wp:posOffset>
          </wp:positionV>
          <wp:extent cx="8210550" cy="2508250"/>
          <wp:effectExtent b="0" l="0" r="0" t="0"/>
          <wp:wrapNone/>
          <wp:docPr id="292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-949" l="0" r="0" t="45574"/>
                  <a:stretch>
                    <a:fillRect/>
                  </a:stretch>
                </pic:blipFill>
                <pic:spPr>
                  <a:xfrm>
                    <a:off x="0" y="0"/>
                    <a:ext cx="8210550" cy="25082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294" name="image1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1.png"/>
                  <pic:cNvPicPr preferRelativeResize="0"/>
                </pic:nvPicPr>
                <pic:blipFill>
                  <a:blip r:embed="rId1"/>
                  <a:srcRect b="25361" l="27474" r="25000" t="5797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-1080133</wp:posOffset>
          </wp:positionH>
          <wp:positionV relativeFrom="paragraph">
            <wp:posOffset>-1315083</wp:posOffset>
          </wp:positionV>
          <wp:extent cx="7808595" cy="9436100"/>
          <wp:effectExtent b="0" l="0" r="0" t="0"/>
          <wp:wrapNone/>
          <wp:docPr id="291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b="0" l="0" r="0" t="6051"/>
                  <a:stretch>
                    <a:fillRect/>
                  </a:stretch>
                </pic:blipFill>
                <pic:spPr>
                  <a:xfrm rot="10800000">
                    <a:off x="0" y="0"/>
                    <a:ext cx="7808595" cy="9436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www.codhem.org.mx/transparencia-proactiva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/H3HCrjE+TPRxJInVxzFAK7Jpw==">CgMxLjAyCWguMzBqMHpsbDIJaC4xZm9iOXRlOABqNgoUc3VnZ2VzdC44cWpydHA3dmQwYWQSHkFkcmlhbmEgWWFkaXJhIEPDoXJkZW5hcyBUYWdsZWo2ChRzdWdnZXN0LjVkdzh5ZDdwMjg0ehIeQWRyaWFuYSBZYWRpcmEgQ8OhcmRlbmFzIFRhZ2xlajYKFHN1Z2dlc3QuMWwwazN0eWRrbmhpEh5BZHJpYW5hIFlhZGlyYSBDw6FyZGVuYXMgVGFnbGVyITFqNlMyX1FkWk8tZkVCcVpsVEk3SkNZWTlYWUJKMjdw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